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813" w:rsidRDefault="00796813">
      <w:pPr>
        <w:pStyle w:val="Heading3"/>
        <w:spacing w:after="120"/>
        <w:rPr>
          <w:b/>
          <w:sz w:val="36"/>
        </w:rPr>
      </w:pPr>
      <w:r>
        <w:rPr>
          <w:b/>
          <w:sz w:val="36"/>
        </w:rPr>
        <w:t>TECHNICAL EVALUATION</w:t>
      </w:r>
    </w:p>
    <w:p w:rsidR="00796813" w:rsidRDefault="00796813">
      <w:pPr>
        <w:spacing w:after="120"/>
        <w:jc w:val="center"/>
        <w:rPr>
          <w:b/>
          <w:sz w:val="36"/>
        </w:rPr>
      </w:pPr>
      <w:r>
        <w:rPr>
          <w:b/>
          <w:sz w:val="36"/>
        </w:rPr>
        <w:t>AND</w:t>
      </w:r>
    </w:p>
    <w:p w:rsidR="00796813" w:rsidRDefault="00796813">
      <w:pPr>
        <w:spacing w:after="120"/>
        <w:jc w:val="center"/>
        <w:rPr>
          <w:b/>
          <w:sz w:val="36"/>
        </w:rPr>
      </w:pPr>
      <w:r>
        <w:rPr>
          <w:b/>
          <w:sz w:val="36"/>
        </w:rPr>
        <w:t>PRELIMINARY DETERMINATION</w:t>
      </w:r>
    </w:p>
    <w:p w:rsidR="00796813" w:rsidRDefault="00796813">
      <w:pPr>
        <w:spacing w:after="120"/>
        <w:jc w:val="center"/>
        <w:rPr>
          <w:b/>
          <w:sz w:val="32"/>
        </w:rPr>
      </w:pPr>
    </w:p>
    <w:p w:rsidR="00796813" w:rsidRDefault="00796813">
      <w:pPr>
        <w:spacing w:after="120"/>
        <w:jc w:val="center"/>
        <w:rPr>
          <w:b/>
          <w:sz w:val="32"/>
        </w:rPr>
      </w:pPr>
    </w:p>
    <w:p w:rsidR="00247CA1" w:rsidRPr="00247CA1" w:rsidRDefault="00247CA1" w:rsidP="00247CA1">
      <w:pPr>
        <w:suppressAutoHyphens/>
        <w:spacing w:after="120"/>
        <w:jc w:val="center"/>
        <w:outlineLvl w:val="0"/>
        <w:rPr>
          <w:sz w:val="32"/>
          <w:szCs w:val="32"/>
        </w:rPr>
      </w:pPr>
      <w:r w:rsidRPr="00247CA1">
        <w:rPr>
          <w:sz w:val="32"/>
          <w:szCs w:val="32"/>
        </w:rPr>
        <w:t>Florida Municipal Power Agency</w:t>
      </w:r>
    </w:p>
    <w:p w:rsidR="00796813" w:rsidRDefault="00247CA1">
      <w:pPr>
        <w:spacing w:after="120"/>
        <w:jc w:val="center"/>
        <w:rPr>
          <w:sz w:val="32"/>
          <w:szCs w:val="32"/>
        </w:rPr>
      </w:pPr>
      <w:r>
        <w:rPr>
          <w:sz w:val="32"/>
          <w:szCs w:val="32"/>
        </w:rPr>
        <w:t>Stock Island</w:t>
      </w:r>
      <w:r w:rsidR="00796813">
        <w:rPr>
          <w:sz w:val="32"/>
          <w:szCs w:val="32"/>
        </w:rPr>
        <w:t xml:space="preserve"> </w:t>
      </w:r>
      <w:r w:rsidR="00D24409">
        <w:rPr>
          <w:sz w:val="32"/>
          <w:szCs w:val="32"/>
        </w:rPr>
        <w:t xml:space="preserve">Power </w:t>
      </w:r>
      <w:r w:rsidR="00796813">
        <w:rPr>
          <w:sz w:val="32"/>
          <w:szCs w:val="32"/>
        </w:rPr>
        <w:t>Plant</w:t>
      </w:r>
    </w:p>
    <w:p w:rsidR="00796813" w:rsidRDefault="00796813">
      <w:pPr>
        <w:spacing w:after="120"/>
        <w:jc w:val="center"/>
        <w:rPr>
          <w:sz w:val="32"/>
          <w:szCs w:val="32"/>
        </w:rPr>
      </w:pPr>
      <w:r>
        <w:rPr>
          <w:sz w:val="32"/>
          <w:szCs w:val="32"/>
        </w:rPr>
        <w:t xml:space="preserve">Excess Emissions </w:t>
      </w:r>
      <w:r w:rsidR="00A23B2E">
        <w:rPr>
          <w:sz w:val="32"/>
          <w:szCs w:val="32"/>
        </w:rPr>
        <w:t>Revision</w:t>
      </w:r>
    </w:p>
    <w:p w:rsidR="00796813" w:rsidRDefault="00796813">
      <w:pPr>
        <w:spacing w:after="120"/>
        <w:jc w:val="center"/>
        <w:rPr>
          <w:sz w:val="32"/>
        </w:rPr>
      </w:pPr>
      <w:r>
        <w:rPr>
          <w:sz w:val="32"/>
        </w:rPr>
        <w:t>M</w:t>
      </w:r>
      <w:r w:rsidR="00247CA1">
        <w:rPr>
          <w:sz w:val="32"/>
        </w:rPr>
        <w:t>onroe</w:t>
      </w:r>
      <w:r>
        <w:rPr>
          <w:sz w:val="32"/>
        </w:rPr>
        <w:t xml:space="preserve"> County</w:t>
      </w:r>
    </w:p>
    <w:p w:rsidR="00796813" w:rsidRDefault="00796813">
      <w:pPr>
        <w:spacing w:after="120"/>
        <w:jc w:val="center"/>
        <w:rPr>
          <w:sz w:val="32"/>
          <w:u w:val="single"/>
        </w:rPr>
      </w:pPr>
    </w:p>
    <w:p w:rsidR="00796813" w:rsidRPr="00247CA1" w:rsidRDefault="00796813">
      <w:pPr>
        <w:pStyle w:val="Heading1"/>
        <w:ind w:left="0"/>
        <w:jc w:val="center"/>
        <w:rPr>
          <w:sz w:val="32"/>
          <w:szCs w:val="32"/>
        </w:rPr>
      </w:pPr>
      <w:r w:rsidRPr="00247CA1">
        <w:rPr>
          <w:sz w:val="32"/>
          <w:szCs w:val="32"/>
        </w:rPr>
        <w:t xml:space="preserve">DEP File No. </w:t>
      </w:r>
      <w:r w:rsidR="00247CA1" w:rsidRPr="00247CA1">
        <w:rPr>
          <w:sz w:val="32"/>
          <w:szCs w:val="32"/>
        </w:rPr>
        <w:t>0870003-017-</w:t>
      </w:r>
      <w:r w:rsidRPr="00247CA1">
        <w:rPr>
          <w:sz w:val="32"/>
          <w:szCs w:val="32"/>
        </w:rPr>
        <w:t>AC</w:t>
      </w:r>
    </w:p>
    <w:p w:rsidR="00796813" w:rsidRDefault="00796813">
      <w:pPr>
        <w:spacing w:after="120"/>
        <w:jc w:val="center"/>
        <w:rPr>
          <w:sz w:val="32"/>
          <w:u w:val="single"/>
        </w:rPr>
      </w:pPr>
    </w:p>
    <w:p w:rsidR="00796813" w:rsidRDefault="00796813">
      <w:pPr>
        <w:spacing w:after="120"/>
        <w:jc w:val="center"/>
        <w:rPr>
          <w:sz w:val="32"/>
          <w:u w:val="single"/>
        </w:rPr>
      </w:pPr>
    </w:p>
    <w:p w:rsidR="00796813" w:rsidRDefault="00FA243C">
      <w:pPr>
        <w:jc w:val="center"/>
        <w:rPr>
          <w:sz w:val="32"/>
        </w:rPr>
      </w:pPr>
      <w:r>
        <w:rPr>
          <w:noProof/>
          <w:sz w:val="32"/>
        </w:rPr>
        <w:drawing>
          <wp:inline distT="0" distB="0" distL="0" distR="0">
            <wp:extent cx="1978660" cy="1304925"/>
            <wp:effectExtent l="19050" t="0" r="254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7" cstate="print"/>
                    <a:srcRect/>
                    <a:stretch>
                      <a:fillRect/>
                    </a:stretch>
                  </pic:blipFill>
                  <pic:spPr bwMode="auto">
                    <a:xfrm>
                      <a:off x="0" y="0"/>
                      <a:ext cx="1978660" cy="1304925"/>
                    </a:xfrm>
                    <a:prstGeom prst="rect">
                      <a:avLst/>
                    </a:prstGeom>
                    <a:noFill/>
                    <a:ln w="9525">
                      <a:noFill/>
                      <a:miter lim="800000"/>
                      <a:headEnd/>
                      <a:tailEnd/>
                    </a:ln>
                  </pic:spPr>
                </pic:pic>
              </a:graphicData>
            </a:graphic>
          </wp:inline>
        </w:drawing>
      </w:r>
    </w:p>
    <w:p w:rsidR="00796813" w:rsidRDefault="00796813">
      <w:pPr>
        <w:jc w:val="center"/>
        <w:rPr>
          <w:sz w:val="32"/>
        </w:rPr>
      </w:pPr>
    </w:p>
    <w:p w:rsidR="00796813" w:rsidRDefault="00796813">
      <w:pPr>
        <w:jc w:val="center"/>
        <w:rPr>
          <w:sz w:val="32"/>
        </w:rPr>
      </w:pPr>
      <w:r>
        <w:rPr>
          <w:sz w:val="32"/>
        </w:rPr>
        <w:t>Florida Department of Environmental Protection</w:t>
      </w:r>
    </w:p>
    <w:p w:rsidR="00796813" w:rsidRDefault="00796813">
      <w:pPr>
        <w:jc w:val="center"/>
        <w:rPr>
          <w:sz w:val="32"/>
        </w:rPr>
      </w:pPr>
      <w:r>
        <w:rPr>
          <w:sz w:val="32"/>
        </w:rPr>
        <w:t>Division of Air Resource Management</w:t>
      </w:r>
    </w:p>
    <w:p w:rsidR="00796813" w:rsidRDefault="00602E89">
      <w:pPr>
        <w:jc w:val="center"/>
        <w:rPr>
          <w:sz w:val="32"/>
        </w:rPr>
      </w:pPr>
      <w:r>
        <w:rPr>
          <w:sz w:val="32"/>
        </w:rPr>
        <w:t>Office of Permitting and Compliance</w:t>
      </w:r>
    </w:p>
    <w:p w:rsidR="00796813" w:rsidRDefault="00602E89">
      <w:pPr>
        <w:jc w:val="center"/>
        <w:rPr>
          <w:sz w:val="32"/>
        </w:rPr>
      </w:pPr>
      <w:r>
        <w:rPr>
          <w:sz w:val="32"/>
        </w:rPr>
        <w:t xml:space="preserve">Permitting </w:t>
      </w:r>
      <w:r w:rsidR="00796813">
        <w:rPr>
          <w:sz w:val="32"/>
        </w:rPr>
        <w:t>Section</w:t>
      </w:r>
    </w:p>
    <w:p w:rsidR="00796813" w:rsidRDefault="00796813">
      <w:pPr>
        <w:jc w:val="center"/>
        <w:rPr>
          <w:sz w:val="32"/>
        </w:rPr>
      </w:pPr>
    </w:p>
    <w:p w:rsidR="00796813" w:rsidRDefault="00FA243C">
      <w:pPr>
        <w:jc w:val="center"/>
        <w:rPr>
          <w:sz w:val="32"/>
        </w:rPr>
      </w:pPr>
      <w:r>
        <w:rPr>
          <w:sz w:val="32"/>
        </w:rPr>
        <w:t>Octo</w:t>
      </w:r>
      <w:r w:rsidR="00A578CB">
        <w:rPr>
          <w:sz w:val="32"/>
        </w:rPr>
        <w:t xml:space="preserve">ber </w:t>
      </w:r>
      <w:r w:rsidR="001F2719">
        <w:rPr>
          <w:sz w:val="32"/>
        </w:rPr>
        <w:t>7</w:t>
      </w:r>
      <w:r w:rsidR="00796813">
        <w:rPr>
          <w:sz w:val="32"/>
        </w:rPr>
        <w:t>, 20</w:t>
      </w:r>
      <w:r w:rsidR="00602E89">
        <w:rPr>
          <w:sz w:val="32"/>
        </w:rPr>
        <w:t>13</w:t>
      </w:r>
    </w:p>
    <w:p w:rsidR="00796813" w:rsidRDefault="00796813">
      <w:pPr>
        <w:jc w:val="center"/>
      </w:pPr>
    </w:p>
    <w:p w:rsidR="00796813" w:rsidRDefault="00796813">
      <w:pPr>
        <w:jc w:val="center"/>
      </w:pPr>
    </w:p>
    <w:p w:rsidR="00796813" w:rsidRDefault="00796813">
      <w:pPr>
        <w:jc w:val="center"/>
      </w:pPr>
    </w:p>
    <w:p w:rsidR="00796813" w:rsidRDefault="00796813">
      <w:pPr>
        <w:jc w:val="center"/>
        <w:sectPr w:rsidR="00796813">
          <w:pgSz w:w="12240" w:h="15840" w:code="1"/>
          <w:pgMar w:top="1440" w:right="1152" w:bottom="1440" w:left="1152" w:header="720" w:footer="720" w:gutter="0"/>
          <w:pgNumType w:start="1"/>
          <w:cols w:space="720"/>
        </w:sectPr>
      </w:pPr>
    </w:p>
    <w:p w:rsidR="00796813" w:rsidRDefault="00796813">
      <w:pPr>
        <w:spacing w:after="120"/>
        <w:rPr>
          <w:b/>
          <w:caps/>
          <w:sz w:val="22"/>
          <w:szCs w:val="22"/>
        </w:rPr>
      </w:pPr>
      <w:r>
        <w:rPr>
          <w:b/>
          <w:caps/>
          <w:sz w:val="22"/>
          <w:szCs w:val="22"/>
        </w:rPr>
        <w:lastRenderedPageBreak/>
        <w:t>1.  General Project INFORMATION</w:t>
      </w:r>
    </w:p>
    <w:p w:rsidR="00796813" w:rsidRDefault="00796813">
      <w:pPr>
        <w:pStyle w:val="Heading9"/>
        <w:ind w:left="0"/>
        <w:rPr>
          <w:b/>
          <w:bCs/>
          <w:szCs w:val="22"/>
          <w:u w:val="none"/>
        </w:rPr>
      </w:pPr>
      <w:r>
        <w:rPr>
          <w:b/>
          <w:bCs/>
          <w:szCs w:val="22"/>
          <w:u w:val="none"/>
        </w:rPr>
        <w:t>Applicant Name and Address</w:t>
      </w:r>
    </w:p>
    <w:p w:rsidR="006E6A7E" w:rsidRPr="00BE63CA" w:rsidRDefault="006E6A7E" w:rsidP="006E6A7E">
      <w:pPr>
        <w:rPr>
          <w:sz w:val="22"/>
          <w:szCs w:val="22"/>
        </w:rPr>
      </w:pPr>
      <w:r>
        <w:rPr>
          <w:sz w:val="22"/>
          <w:szCs w:val="22"/>
        </w:rPr>
        <w:t>Keys Energy Services</w:t>
      </w:r>
    </w:p>
    <w:p w:rsidR="006E6A7E" w:rsidRPr="00BE63CA" w:rsidRDefault="006E6A7E" w:rsidP="006E6A7E">
      <w:pPr>
        <w:tabs>
          <w:tab w:val="center" w:pos="3168"/>
          <w:tab w:val="left" w:pos="3240"/>
          <w:tab w:val="left" w:pos="3615"/>
        </w:tabs>
        <w:rPr>
          <w:sz w:val="22"/>
          <w:szCs w:val="22"/>
        </w:rPr>
      </w:pPr>
      <w:r w:rsidRPr="00BE63CA">
        <w:rPr>
          <w:sz w:val="22"/>
          <w:szCs w:val="22"/>
        </w:rPr>
        <w:t>P.O. Box 6100</w:t>
      </w:r>
    </w:p>
    <w:p w:rsidR="00796813" w:rsidRDefault="006E6A7E" w:rsidP="006E6A7E">
      <w:pPr>
        <w:spacing w:after="120"/>
        <w:rPr>
          <w:sz w:val="22"/>
          <w:szCs w:val="22"/>
        </w:rPr>
      </w:pPr>
      <w:r w:rsidRPr="00BE63CA">
        <w:rPr>
          <w:sz w:val="22"/>
          <w:szCs w:val="22"/>
        </w:rPr>
        <w:t>Key West, Florida  33041-6100</w:t>
      </w:r>
    </w:p>
    <w:p w:rsidR="00796813" w:rsidRDefault="00796813">
      <w:pPr>
        <w:rPr>
          <w:sz w:val="22"/>
          <w:szCs w:val="22"/>
        </w:rPr>
      </w:pPr>
      <w:r>
        <w:rPr>
          <w:i/>
          <w:sz w:val="22"/>
          <w:szCs w:val="22"/>
        </w:rPr>
        <w:t>Authorized Representative:</w:t>
      </w:r>
    </w:p>
    <w:p w:rsidR="00796813" w:rsidRDefault="00796813">
      <w:pPr>
        <w:spacing w:after="120"/>
        <w:ind w:left="360"/>
        <w:rPr>
          <w:sz w:val="22"/>
          <w:szCs w:val="22"/>
        </w:rPr>
      </w:pPr>
      <w:r>
        <w:rPr>
          <w:sz w:val="22"/>
          <w:szCs w:val="22"/>
        </w:rPr>
        <w:t xml:space="preserve">Mr. </w:t>
      </w:r>
      <w:r w:rsidR="006E6A7E">
        <w:rPr>
          <w:sz w:val="22"/>
          <w:szCs w:val="22"/>
        </w:rPr>
        <w:t>Edward Garcia</w:t>
      </w:r>
      <w:r w:rsidR="006E6A7E" w:rsidRPr="006773C8">
        <w:rPr>
          <w:sz w:val="22"/>
          <w:szCs w:val="22"/>
        </w:rPr>
        <w:t xml:space="preserve">, </w:t>
      </w:r>
      <w:r w:rsidR="006E6A7E">
        <w:rPr>
          <w:sz w:val="22"/>
          <w:szCs w:val="22"/>
        </w:rPr>
        <w:t>Director of Generation</w:t>
      </w:r>
      <w:r>
        <w:rPr>
          <w:sz w:val="22"/>
          <w:szCs w:val="22"/>
        </w:rPr>
        <w:t xml:space="preserve"> </w:t>
      </w:r>
    </w:p>
    <w:p w:rsidR="00796813" w:rsidRDefault="00796813">
      <w:pPr>
        <w:pStyle w:val="Heading9"/>
        <w:ind w:left="0"/>
        <w:rPr>
          <w:b/>
          <w:bCs/>
          <w:szCs w:val="22"/>
          <w:u w:val="none"/>
        </w:rPr>
      </w:pPr>
      <w:r>
        <w:rPr>
          <w:b/>
          <w:bCs/>
          <w:szCs w:val="22"/>
          <w:u w:val="none"/>
        </w:rPr>
        <w:t>Processing Schedule</w:t>
      </w:r>
    </w:p>
    <w:p w:rsidR="00796813" w:rsidRDefault="006B20BB">
      <w:pPr>
        <w:pStyle w:val="BodyText"/>
        <w:widowControl w:val="0"/>
        <w:numPr>
          <w:ilvl w:val="12"/>
          <w:numId w:val="0"/>
        </w:numPr>
        <w:ind w:left="1080" w:hanging="1080"/>
        <w:rPr>
          <w:sz w:val="22"/>
          <w:szCs w:val="22"/>
        </w:rPr>
      </w:pPr>
      <w:r>
        <w:rPr>
          <w:sz w:val="22"/>
          <w:szCs w:val="22"/>
        </w:rPr>
        <w:t>July 10</w:t>
      </w:r>
      <w:r w:rsidR="00796813">
        <w:rPr>
          <w:sz w:val="22"/>
          <w:szCs w:val="22"/>
        </w:rPr>
        <w:t>, 20</w:t>
      </w:r>
      <w:r w:rsidR="00F36E5A">
        <w:rPr>
          <w:sz w:val="22"/>
          <w:szCs w:val="22"/>
        </w:rPr>
        <w:t>13</w:t>
      </w:r>
      <w:r w:rsidR="00796813">
        <w:rPr>
          <w:sz w:val="22"/>
          <w:szCs w:val="22"/>
        </w:rPr>
        <w:t>:  Air construction permit application received</w:t>
      </w:r>
      <w:r w:rsidR="0086174F">
        <w:rPr>
          <w:sz w:val="22"/>
          <w:szCs w:val="22"/>
        </w:rPr>
        <w:t xml:space="preserve"> and deemed complete</w:t>
      </w:r>
      <w:r w:rsidR="00796813">
        <w:rPr>
          <w:sz w:val="22"/>
          <w:szCs w:val="22"/>
        </w:rPr>
        <w:t>.</w:t>
      </w:r>
    </w:p>
    <w:p w:rsidR="00796813" w:rsidRDefault="00796813">
      <w:pPr>
        <w:pStyle w:val="Heading9"/>
        <w:ind w:left="0"/>
        <w:rPr>
          <w:b/>
          <w:bCs/>
          <w:szCs w:val="22"/>
          <w:u w:val="none"/>
        </w:rPr>
      </w:pPr>
      <w:r>
        <w:rPr>
          <w:b/>
          <w:bCs/>
          <w:szCs w:val="22"/>
          <w:u w:val="none"/>
        </w:rPr>
        <w:t>Facility Description and Location</w:t>
      </w:r>
    </w:p>
    <w:p w:rsidR="003444A2" w:rsidRPr="003444A2" w:rsidRDefault="003444A2" w:rsidP="003444A2">
      <w:pPr>
        <w:pStyle w:val="BodyText"/>
        <w:rPr>
          <w:sz w:val="22"/>
          <w:szCs w:val="22"/>
        </w:rPr>
      </w:pPr>
      <w:r w:rsidRPr="003444A2">
        <w:rPr>
          <w:sz w:val="22"/>
          <w:szCs w:val="22"/>
        </w:rPr>
        <w:t>This facility consists of eight regulated emission units:  a diesel peaking unit, a black start diesel engine, two regulated diesel generators and four simple cycle combustion turbines.  The total generating capacity of these units is 130.89 megawatts (MW).  To reduce pollution, a combination of control techniques is used including water injection, ignition timing retardation, and low sulfur fuel oil.  A selective catalytic reduction (SCR) unit must be installed to help control its NO</w:t>
      </w:r>
      <w:r w:rsidRPr="003444A2">
        <w:rPr>
          <w:sz w:val="22"/>
          <w:szCs w:val="22"/>
          <w:vertAlign w:val="subscript"/>
        </w:rPr>
        <w:t>X</w:t>
      </w:r>
      <w:r w:rsidRPr="003444A2">
        <w:rPr>
          <w:sz w:val="22"/>
          <w:szCs w:val="22"/>
        </w:rPr>
        <w:t xml:space="preserve"> emissions when the operational hours of the 48 MW simple cycle combustion turbine (EU011) exceeds 2,500 hours, based on a 12 month rolling total.</w:t>
      </w:r>
    </w:p>
    <w:p w:rsidR="003444A2" w:rsidRPr="003444A2" w:rsidRDefault="003444A2" w:rsidP="003444A2">
      <w:pPr>
        <w:pStyle w:val="BodyText"/>
        <w:rPr>
          <w:sz w:val="22"/>
          <w:szCs w:val="22"/>
        </w:rPr>
      </w:pPr>
      <w:bookmarkStart w:id="0" w:name="OLE_LINK1"/>
      <w:bookmarkStart w:id="1" w:name="OLE_LINK2"/>
      <w:r w:rsidRPr="003444A2">
        <w:rPr>
          <w:sz w:val="22"/>
          <w:szCs w:val="22"/>
        </w:rPr>
        <w:t>This facility has an existing compression ignition (CI) engine (diesel peaking unit #2 (EU003)) which was reconstructed in 2010.  The reconstructed compression ignition reciprocating internal combustion engine (RICE) driven generator is a regulated emission unit subject to 40 CFR 63 Subpart ZZZZ.  Per 63.6590(c), the requirements of Subpart ZZZZ are satisfied by meeting the requirements of 40 CFR 60 Subpart IIII and 40 CFR 80.  There are also three other compression ignition RICE (EU Nos. 005, 006 and 014) that are subject to 40 CFR 63 Subpart ZZZZ.</w:t>
      </w:r>
    </w:p>
    <w:bookmarkEnd w:id="0"/>
    <w:bookmarkEnd w:id="1"/>
    <w:p w:rsidR="00796813" w:rsidRPr="003444A2" w:rsidRDefault="003444A2" w:rsidP="003444A2">
      <w:pPr>
        <w:spacing w:after="120"/>
        <w:rPr>
          <w:sz w:val="22"/>
          <w:szCs w:val="22"/>
        </w:rPr>
      </w:pPr>
      <w:r w:rsidRPr="003444A2">
        <w:rPr>
          <w:sz w:val="22"/>
          <w:szCs w:val="22"/>
        </w:rPr>
        <w:t>The Ralph Garcia Steam Plant (previously designated as E.U. ID No. 001) was removed from the facility in 2005.</w:t>
      </w:r>
    </w:p>
    <w:p w:rsidR="00796813" w:rsidRDefault="00796813">
      <w:pPr>
        <w:pStyle w:val="Heading9"/>
        <w:ind w:left="0"/>
        <w:rPr>
          <w:b/>
          <w:bCs/>
          <w:szCs w:val="22"/>
          <w:u w:val="none"/>
        </w:rPr>
      </w:pPr>
      <w:r>
        <w:rPr>
          <w:b/>
          <w:bCs/>
          <w:szCs w:val="22"/>
          <w:u w:val="none"/>
        </w:rPr>
        <w:t>Major Regulatory Categories</w:t>
      </w:r>
    </w:p>
    <w:p w:rsidR="00796813" w:rsidRDefault="00796813">
      <w:pPr>
        <w:widowControl w:val="0"/>
        <w:spacing w:after="120"/>
        <w:rPr>
          <w:iCs/>
          <w:sz w:val="22"/>
          <w:szCs w:val="22"/>
        </w:rPr>
      </w:pPr>
      <w:r>
        <w:rPr>
          <w:iCs/>
          <w:sz w:val="22"/>
          <w:szCs w:val="22"/>
        </w:rPr>
        <w:t>The key regulatory provisions applicable to the facility are:</w:t>
      </w:r>
    </w:p>
    <w:p w:rsidR="00796813" w:rsidRDefault="00796813">
      <w:pPr>
        <w:widowControl w:val="0"/>
        <w:spacing w:after="120"/>
        <w:rPr>
          <w:sz w:val="22"/>
          <w:szCs w:val="22"/>
        </w:rPr>
      </w:pPr>
      <w:r>
        <w:rPr>
          <w:i/>
          <w:iCs/>
          <w:sz w:val="22"/>
          <w:szCs w:val="22"/>
        </w:rPr>
        <w:t>Title I, Part C, Clean Air Act (CAA)</w:t>
      </w:r>
      <w:r>
        <w:rPr>
          <w:sz w:val="22"/>
          <w:szCs w:val="22"/>
        </w:rPr>
        <w:t>:  The facility is located in an area that is designated as “attainment”, “maintenance”, or “unclassifiable” for each pollutant subject to a National Ambient Air Quality Standard (NAAQS).  It is classified as a “fossil fuel-fired steam electric plant of more than 250 million BTU per hour of heat input”, which is one of the 28 Prevention of Significant Deterioration (PSD) Major Facility Categories with the lower PSD applicability threshold of 100 tons per year.  Potential emissions of at least one regulated pollutant exceed 100 tons per year; therefore the facility is classified as a “major stationary source” of air pollution with respect to Rule 62-212.400, F.A.C.,</w:t>
      </w:r>
      <w:r w:rsidR="00C06012">
        <w:rPr>
          <w:sz w:val="22"/>
          <w:szCs w:val="22"/>
        </w:rPr>
        <w:t xml:space="preserve"> </w:t>
      </w:r>
      <w:r>
        <w:rPr>
          <w:sz w:val="22"/>
          <w:szCs w:val="22"/>
        </w:rPr>
        <w:t>Prevention of Significant Deterioration of Air Quality.</w:t>
      </w:r>
    </w:p>
    <w:p w:rsidR="00796813" w:rsidRDefault="00796813">
      <w:pPr>
        <w:tabs>
          <w:tab w:val="left" w:pos="360"/>
          <w:tab w:val="left" w:pos="720"/>
          <w:tab w:val="left" w:pos="1080"/>
          <w:tab w:val="left" w:pos="1440"/>
          <w:tab w:val="right" w:leader="dot" w:pos="10080"/>
        </w:tabs>
        <w:spacing w:after="120"/>
        <w:rPr>
          <w:sz w:val="22"/>
          <w:szCs w:val="22"/>
        </w:rPr>
      </w:pPr>
      <w:r>
        <w:rPr>
          <w:i/>
          <w:iCs/>
          <w:sz w:val="22"/>
          <w:szCs w:val="22"/>
        </w:rPr>
        <w:t xml:space="preserve">Title I, Section 111, CAA:  </w:t>
      </w:r>
      <w:r>
        <w:rPr>
          <w:sz w:val="22"/>
          <w:szCs w:val="22"/>
        </w:rPr>
        <w:t xml:space="preserve">The </w:t>
      </w:r>
      <w:r w:rsidR="00477AB1">
        <w:rPr>
          <w:sz w:val="22"/>
          <w:szCs w:val="22"/>
        </w:rPr>
        <w:t>simple cycle combustion turbines are</w:t>
      </w:r>
      <w:r>
        <w:rPr>
          <w:sz w:val="22"/>
          <w:szCs w:val="22"/>
        </w:rPr>
        <w:t xml:space="preserve"> subject to Subpart GG (Standards of Performance for Stationary Gas Turbines) of the New Source Performance Standards in 40 CFR 60.</w:t>
      </w:r>
    </w:p>
    <w:p w:rsidR="00796813" w:rsidRDefault="00796813">
      <w:pPr>
        <w:widowControl w:val="0"/>
        <w:spacing w:after="120"/>
        <w:rPr>
          <w:sz w:val="22"/>
          <w:szCs w:val="22"/>
        </w:rPr>
      </w:pPr>
      <w:r>
        <w:rPr>
          <w:i/>
          <w:iCs/>
          <w:sz w:val="22"/>
          <w:szCs w:val="22"/>
        </w:rPr>
        <w:t>Title I, Section 112, CAA</w:t>
      </w:r>
      <w:r>
        <w:rPr>
          <w:sz w:val="22"/>
          <w:szCs w:val="22"/>
        </w:rPr>
        <w:t xml:space="preserve">:  The facility is </w:t>
      </w:r>
      <w:r w:rsidR="003444A2" w:rsidRPr="00D30DB9">
        <w:rPr>
          <w:sz w:val="22"/>
          <w:szCs w:val="22"/>
        </w:rPr>
        <w:t>not</w:t>
      </w:r>
      <w:r w:rsidR="003444A2">
        <w:rPr>
          <w:sz w:val="22"/>
          <w:szCs w:val="22"/>
        </w:rPr>
        <w:t xml:space="preserve"> </w:t>
      </w:r>
      <w:r>
        <w:rPr>
          <w:sz w:val="22"/>
          <w:szCs w:val="22"/>
        </w:rPr>
        <w:t xml:space="preserve">a “Major Source” of hazardous air pollutants (HAP).  </w:t>
      </w:r>
    </w:p>
    <w:p w:rsidR="00796813" w:rsidRDefault="00796813">
      <w:pPr>
        <w:spacing w:after="120"/>
        <w:rPr>
          <w:sz w:val="22"/>
          <w:szCs w:val="22"/>
        </w:rPr>
      </w:pPr>
      <w:r>
        <w:rPr>
          <w:i/>
          <w:iCs/>
          <w:sz w:val="22"/>
          <w:szCs w:val="22"/>
        </w:rPr>
        <w:t>Title V, CAA</w:t>
      </w:r>
      <w:r>
        <w:rPr>
          <w:sz w:val="22"/>
          <w:szCs w:val="22"/>
        </w:rPr>
        <w:t>:  The facility is a Title V or “Major Source of Air Pollution” in accordance with Chapter 62-213, F.A.C., because the potential emissions of at least one regulated pollutant exceed 100 tons per year.  Regulated pollutants include pollutants such as carbon monoxide (CO), nitrogen oxides (</w:t>
      </w:r>
      <w:proofErr w:type="spellStart"/>
      <w:r>
        <w:rPr>
          <w:sz w:val="22"/>
          <w:szCs w:val="22"/>
        </w:rPr>
        <w:t>NO</w:t>
      </w:r>
      <w:r>
        <w:rPr>
          <w:sz w:val="22"/>
          <w:szCs w:val="22"/>
          <w:vertAlign w:val="subscript"/>
        </w:rPr>
        <w:t>x</w:t>
      </w:r>
      <w:proofErr w:type="spellEnd"/>
      <w:r>
        <w:rPr>
          <w:sz w:val="22"/>
          <w:szCs w:val="22"/>
        </w:rPr>
        <w:t>), particulate matter (PM/PM</w:t>
      </w:r>
      <w:r>
        <w:rPr>
          <w:sz w:val="22"/>
          <w:szCs w:val="22"/>
          <w:vertAlign w:val="subscript"/>
        </w:rPr>
        <w:t>10</w:t>
      </w:r>
      <w:r>
        <w:rPr>
          <w:sz w:val="22"/>
          <w:szCs w:val="22"/>
        </w:rPr>
        <w:t>), sulfur dioxide (SO</w:t>
      </w:r>
      <w:r>
        <w:rPr>
          <w:sz w:val="22"/>
          <w:szCs w:val="22"/>
          <w:vertAlign w:val="subscript"/>
        </w:rPr>
        <w:t>2</w:t>
      </w:r>
      <w:r>
        <w:rPr>
          <w:sz w:val="22"/>
          <w:szCs w:val="22"/>
        </w:rPr>
        <w:t xml:space="preserve">), and volatile organic compounds (VOC). </w:t>
      </w:r>
    </w:p>
    <w:p w:rsidR="00796813" w:rsidRDefault="00796813">
      <w:pPr>
        <w:pStyle w:val="Heading9"/>
        <w:ind w:left="0"/>
        <w:rPr>
          <w:b/>
          <w:bCs/>
          <w:szCs w:val="22"/>
          <w:u w:val="none"/>
        </w:rPr>
      </w:pPr>
      <w:r>
        <w:rPr>
          <w:b/>
          <w:bCs/>
          <w:szCs w:val="22"/>
          <w:u w:val="none"/>
        </w:rPr>
        <w:lastRenderedPageBreak/>
        <w:t>Proposed Project</w:t>
      </w:r>
    </w:p>
    <w:p w:rsidR="003444A2" w:rsidRDefault="003444A2" w:rsidP="006B20BB">
      <w:pPr>
        <w:pStyle w:val="BodyText"/>
        <w:rPr>
          <w:sz w:val="22"/>
          <w:szCs w:val="22"/>
        </w:rPr>
      </w:pPr>
      <w:r w:rsidRPr="00F03A88">
        <w:rPr>
          <w:sz w:val="22"/>
          <w:szCs w:val="22"/>
        </w:rPr>
        <w:t>The Florida Municipal Power Agency (FMPA) Stock Island Power Plant in Key West, Florida</w:t>
      </w:r>
      <w:r w:rsidR="006B20BB">
        <w:rPr>
          <w:sz w:val="22"/>
          <w:szCs w:val="22"/>
        </w:rPr>
        <w:t>,</w:t>
      </w:r>
      <w:r w:rsidRPr="00F03A88">
        <w:rPr>
          <w:sz w:val="22"/>
          <w:szCs w:val="22"/>
        </w:rPr>
        <w:t xml:space="preserve"> currently operates under Title V </w:t>
      </w:r>
      <w:r w:rsidR="006B20BB">
        <w:rPr>
          <w:sz w:val="22"/>
          <w:szCs w:val="22"/>
        </w:rPr>
        <w:t>Air Operation Permit No.</w:t>
      </w:r>
      <w:r w:rsidRPr="00F03A88">
        <w:rPr>
          <w:sz w:val="22"/>
          <w:szCs w:val="22"/>
        </w:rPr>
        <w:t xml:space="preserve"> 0870003-016-AV.  The purpose of this </w:t>
      </w:r>
      <w:r>
        <w:rPr>
          <w:sz w:val="22"/>
          <w:szCs w:val="22"/>
        </w:rPr>
        <w:t>air construction permit revision is to change specific conditions of underlying existing permit</w:t>
      </w:r>
      <w:r w:rsidR="009C75E2">
        <w:rPr>
          <w:sz w:val="22"/>
          <w:szCs w:val="22"/>
        </w:rPr>
        <w:t xml:space="preserve"> No</w:t>
      </w:r>
      <w:r>
        <w:rPr>
          <w:sz w:val="22"/>
          <w:szCs w:val="22"/>
        </w:rPr>
        <w:t>s</w:t>
      </w:r>
      <w:r w:rsidR="009C75E2">
        <w:rPr>
          <w:sz w:val="22"/>
          <w:szCs w:val="22"/>
        </w:rPr>
        <w:t>.</w:t>
      </w:r>
      <w:r w:rsidRPr="00F03A88">
        <w:rPr>
          <w:sz w:val="22"/>
          <w:szCs w:val="22"/>
        </w:rPr>
        <w:t xml:space="preserve"> AC44-245399/PSD-FL-210, AC44-152197/PSD-FL-135, 0870003-003-AC, and 0870003-007-AC/PSD-FL-348.</w:t>
      </w:r>
    </w:p>
    <w:p w:rsidR="0042664B" w:rsidRPr="00FF763A" w:rsidRDefault="0042664B" w:rsidP="0042664B">
      <w:pPr>
        <w:spacing w:after="100"/>
        <w:rPr>
          <w:b/>
          <w:sz w:val="22"/>
          <w:szCs w:val="22"/>
        </w:rPr>
      </w:pPr>
      <w:r w:rsidRPr="00FF763A">
        <w:rPr>
          <w:b/>
          <w:sz w:val="22"/>
          <w:szCs w:val="22"/>
        </w:rPr>
        <w:t>Changes Adopted</w:t>
      </w:r>
    </w:p>
    <w:p w:rsidR="003444A2" w:rsidRPr="00F03A88" w:rsidRDefault="003444A2" w:rsidP="006B20BB">
      <w:pPr>
        <w:pStyle w:val="BodyText"/>
        <w:rPr>
          <w:sz w:val="22"/>
          <w:szCs w:val="22"/>
        </w:rPr>
      </w:pPr>
      <w:r w:rsidRPr="00F03A88">
        <w:rPr>
          <w:sz w:val="22"/>
          <w:szCs w:val="22"/>
        </w:rPr>
        <w:t xml:space="preserve">The proposed revisions </w:t>
      </w:r>
      <w:r w:rsidR="00157AD2">
        <w:rPr>
          <w:sz w:val="22"/>
          <w:szCs w:val="22"/>
        </w:rPr>
        <w:t xml:space="preserve">and approved changes </w:t>
      </w:r>
      <w:r w:rsidRPr="00F03A88">
        <w:rPr>
          <w:sz w:val="22"/>
          <w:szCs w:val="22"/>
        </w:rPr>
        <w:t>are as follows:</w:t>
      </w:r>
    </w:p>
    <w:p w:rsidR="003444A2" w:rsidRPr="005E37CE" w:rsidRDefault="003444A2" w:rsidP="00190279">
      <w:pPr>
        <w:pStyle w:val="arial"/>
        <w:spacing w:after="120"/>
        <w:rPr>
          <w:rFonts w:ascii="Times New Roman" w:hAnsi="Times New Roman" w:cs="Times New Roman"/>
          <w:szCs w:val="22"/>
        </w:rPr>
      </w:pPr>
      <w:r w:rsidRPr="00543711">
        <w:rPr>
          <w:rFonts w:ascii="Times New Roman" w:hAnsi="Times New Roman" w:cs="Times New Roman"/>
        </w:rPr>
        <w:t xml:space="preserve">(1) To remove the requirements for the </w:t>
      </w:r>
      <w:r w:rsidR="006B20BB" w:rsidRPr="0040521E">
        <w:rPr>
          <w:rFonts w:ascii="Times New Roman" w:hAnsi="Times New Roman" w:cs="Times New Roman"/>
          <w:lang w:val="de-DE"/>
        </w:rPr>
        <w:t>Medium Speed Diesel Generator</w:t>
      </w:r>
      <w:r w:rsidR="006B20BB">
        <w:rPr>
          <w:rFonts w:ascii="Times New Roman" w:hAnsi="Times New Roman" w:cs="Times New Roman"/>
          <w:lang w:val="de-DE"/>
        </w:rPr>
        <w:t>s</w:t>
      </w:r>
      <w:r w:rsidR="006B20BB" w:rsidRPr="0040521E">
        <w:rPr>
          <w:rFonts w:ascii="Times New Roman" w:hAnsi="Times New Roman" w:cs="Times New Roman"/>
          <w:lang w:val="de-DE"/>
        </w:rPr>
        <w:t xml:space="preserve"> </w:t>
      </w:r>
      <w:r w:rsidR="006B20BB">
        <w:rPr>
          <w:rFonts w:ascii="Times New Roman" w:hAnsi="Times New Roman" w:cs="Times New Roman"/>
          <w:lang w:val="de-DE"/>
        </w:rPr>
        <w:t>(</w:t>
      </w:r>
      <w:r w:rsidR="006B20BB" w:rsidRPr="0040521E">
        <w:rPr>
          <w:rFonts w:ascii="Times New Roman" w:hAnsi="Times New Roman" w:cs="Times New Roman"/>
        </w:rPr>
        <w:t>MSDs</w:t>
      </w:r>
      <w:r w:rsidR="006B20BB">
        <w:rPr>
          <w:rFonts w:ascii="Times New Roman" w:hAnsi="Times New Roman" w:cs="Times New Roman"/>
        </w:rPr>
        <w:t>)</w:t>
      </w:r>
      <w:r w:rsidR="006B20BB" w:rsidRPr="0040521E">
        <w:rPr>
          <w:rFonts w:ascii="Times New Roman" w:hAnsi="Times New Roman" w:cs="Times New Roman"/>
        </w:rPr>
        <w:t xml:space="preserve"> </w:t>
      </w:r>
      <w:r w:rsidRPr="00543711">
        <w:rPr>
          <w:rFonts w:ascii="Times New Roman" w:hAnsi="Times New Roman" w:cs="Times New Roman"/>
        </w:rPr>
        <w:t>to conduct permit renewal testing for PM, in stack testing for SO</w:t>
      </w:r>
      <w:r w:rsidRPr="00543711">
        <w:rPr>
          <w:rFonts w:ascii="Times New Roman" w:hAnsi="Times New Roman" w:cs="Times New Roman"/>
          <w:vertAlign w:val="subscript"/>
        </w:rPr>
        <w:t>2</w:t>
      </w:r>
      <w:r w:rsidRPr="00543711">
        <w:rPr>
          <w:rFonts w:ascii="Times New Roman" w:hAnsi="Times New Roman" w:cs="Times New Roman"/>
        </w:rPr>
        <w:t xml:space="preserve">, and for VOC if the CO standards are met.  </w:t>
      </w:r>
      <w:r w:rsidRPr="00543711">
        <w:rPr>
          <w:rFonts w:ascii="Times New Roman" w:hAnsi="Times New Roman" w:cs="Times New Roman"/>
          <w:szCs w:val="22"/>
        </w:rPr>
        <w:t>For Emissions Units 005 and 006, FMPA proposes to remove the testing requirement for PM, the in stack testing requirement for SO</w:t>
      </w:r>
      <w:r w:rsidRPr="00543711">
        <w:rPr>
          <w:rFonts w:ascii="Times New Roman" w:hAnsi="Times New Roman" w:cs="Times New Roman"/>
          <w:szCs w:val="22"/>
          <w:vertAlign w:val="subscript"/>
        </w:rPr>
        <w:t>2</w:t>
      </w:r>
      <w:r w:rsidRPr="00543711">
        <w:rPr>
          <w:rFonts w:ascii="Times New Roman" w:hAnsi="Times New Roman" w:cs="Times New Roman"/>
          <w:szCs w:val="22"/>
        </w:rPr>
        <w:t>, and the VOC testing requirement if the CO emission standards are met.  The request to remove the PM and in-stack SO</w:t>
      </w:r>
      <w:r w:rsidRPr="00543711">
        <w:rPr>
          <w:rFonts w:ascii="Times New Roman" w:hAnsi="Times New Roman" w:cs="Times New Roman"/>
          <w:szCs w:val="22"/>
          <w:vertAlign w:val="subscript"/>
        </w:rPr>
        <w:t>2</w:t>
      </w:r>
      <w:r w:rsidRPr="00543711">
        <w:rPr>
          <w:rFonts w:ascii="Times New Roman" w:hAnsi="Times New Roman" w:cs="Times New Roman"/>
          <w:szCs w:val="22"/>
        </w:rPr>
        <w:t xml:space="preserve"> testing requirements is based on the 40 CFR 63, Subpart ZZZZ requirement for the emissions units to exclusively fire ultra-low sulfur diesel as of May 3, 2013.</w:t>
      </w:r>
      <w:r w:rsidR="005E37CE">
        <w:rPr>
          <w:rFonts w:ascii="Times New Roman" w:hAnsi="Times New Roman" w:cs="Times New Roman"/>
          <w:szCs w:val="22"/>
        </w:rPr>
        <w:t xml:space="preserve">  The original BACT determination for these units required the use of 0.50% sulfur content by weight diesel fuel.  </w:t>
      </w:r>
      <w:r w:rsidR="005E37CE" w:rsidRPr="005E37CE">
        <w:rPr>
          <w:rFonts w:ascii="Times New Roman" w:hAnsi="Times New Roman" w:cs="Times New Roman"/>
          <w:szCs w:val="22"/>
        </w:rPr>
        <w:t xml:space="preserve">Because </w:t>
      </w:r>
      <w:r w:rsidR="005E37CE">
        <w:rPr>
          <w:rFonts w:ascii="Times New Roman" w:hAnsi="Times New Roman" w:cs="Times New Roman"/>
          <w:szCs w:val="22"/>
        </w:rPr>
        <w:t xml:space="preserve">of the significant decrease in the </w:t>
      </w:r>
      <w:r w:rsidR="005E37CE" w:rsidRPr="005E37CE">
        <w:rPr>
          <w:rFonts w:ascii="Times New Roman" w:hAnsi="Times New Roman" w:cs="Times New Roman"/>
        </w:rPr>
        <w:t xml:space="preserve">sulfur content of the fuel oil </w:t>
      </w:r>
      <w:r w:rsidR="005E37CE">
        <w:rPr>
          <w:rFonts w:ascii="Times New Roman" w:hAnsi="Times New Roman" w:cs="Times New Roman"/>
        </w:rPr>
        <w:t xml:space="preserve">(i.e., </w:t>
      </w:r>
      <w:r w:rsidR="005E37CE" w:rsidRPr="005E37CE">
        <w:rPr>
          <w:rFonts w:ascii="Times New Roman" w:hAnsi="Times New Roman" w:cs="Times New Roman"/>
        </w:rPr>
        <w:t>shall not exceed 15 parts per million (ppm)</w:t>
      </w:r>
      <w:r w:rsidR="005E37CE">
        <w:rPr>
          <w:rFonts w:ascii="Times New Roman" w:hAnsi="Times New Roman" w:cs="Times New Roman"/>
        </w:rPr>
        <w:t>), the Department believes that waiving annual and renewal testing for PM is warranted.</w:t>
      </w:r>
    </w:p>
    <w:p w:rsidR="00507E1F" w:rsidRDefault="00190279" w:rsidP="00190279">
      <w:pPr>
        <w:pStyle w:val="arial"/>
        <w:spacing w:after="120"/>
        <w:rPr>
          <w:rFonts w:ascii="Times New Roman" w:hAnsi="Times New Roman" w:cs="Times New Roman"/>
          <w:color w:val="000000"/>
          <w:szCs w:val="22"/>
        </w:rPr>
      </w:pPr>
      <w:r w:rsidRPr="00190279">
        <w:rPr>
          <w:rFonts w:ascii="Times New Roman" w:hAnsi="Times New Roman" w:cs="Times New Roman"/>
        </w:rPr>
        <w:t xml:space="preserve">This </w:t>
      </w:r>
      <w:r w:rsidR="009345CA">
        <w:rPr>
          <w:rFonts w:ascii="Times New Roman" w:hAnsi="Times New Roman" w:cs="Times New Roman"/>
        </w:rPr>
        <w:t xml:space="preserve">specific </w:t>
      </w:r>
      <w:r w:rsidRPr="00190279">
        <w:rPr>
          <w:rFonts w:ascii="Times New Roman" w:hAnsi="Times New Roman" w:cs="Times New Roman"/>
        </w:rPr>
        <w:t xml:space="preserve">revision is referenced in the AC permit document as </w:t>
      </w:r>
      <w:r w:rsidR="00CB10A5" w:rsidRPr="00190279">
        <w:rPr>
          <w:rFonts w:ascii="Times New Roman" w:hAnsi="Times New Roman" w:cs="Times New Roman"/>
        </w:rPr>
        <w:t xml:space="preserve">changes to </w:t>
      </w:r>
      <w:r w:rsidRPr="00190279">
        <w:rPr>
          <w:rFonts w:ascii="Times New Roman" w:hAnsi="Times New Roman" w:cs="Times New Roman"/>
        </w:rPr>
        <w:t xml:space="preserve">permit No. </w:t>
      </w:r>
      <w:r w:rsidR="00CB10A5" w:rsidRPr="00190279">
        <w:rPr>
          <w:rFonts w:ascii="Times New Roman" w:hAnsi="Times New Roman" w:cs="Times New Roman"/>
          <w:color w:val="000000"/>
          <w:szCs w:val="22"/>
        </w:rPr>
        <w:t>AC44-152197/PSD-FL-135</w:t>
      </w:r>
      <w:r>
        <w:rPr>
          <w:rFonts w:ascii="Times New Roman" w:hAnsi="Times New Roman" w:cs="Times New Roman"/>
          <w:color w:val="000000"/>
          <w:szCs w:val="22"/>
        </w:rPr>
        <w:t xml:space="preserve"> as follows:</w:t>
      </w:r>
    </w:p>
    <w:p w:rsidR="001D76BA" w:rsidRPr="00190279" w:rsidRDefault="00190279" w:rsidP="00075251">
      <w:pPr>
        <w:pStyle w:val="arial"/>
        <w:spacing w:after="120"/>
        <w:ind w:left="360"/>
        <w:rPr>
          <w:rFonts w:ascii="Times New Roman" w:hAnsi="Times New Roman" w:cs="Times New Roman"/>
          <w:color w:val="000000"/>
          <w:szCs w:val="22"/>
          <w:u w:val="single"/>
        </w:rPr>
      </w:pPr>
      <w:r w:rsidRPr="00190279">
        <w:rPr>
          <w:rFonts w:ascii="Times New Roman" w:hAnsi="Times New Roman" w:cs="Times New Roman"/>
          <w:szCs w:val="22"/>
        </w:rPr>
        <w:t xml:space="preserve">Specific Condition </w:t>
      </w:r>
      <w:r w:rsidRPr="00190279">
        <w:rPr>
          <w:rFonts w:ascii="Times New Roman" w:hAnsi="Times New Roman" w:cs="Times New Roman"/>
          <w:b/>
          <w:szCs w:val="22"/>
        </w:rPr>
        <w:t>5.</w:t>
      </w:r>
      <w:r w:rsidRPr="00190279">
        <w:rPr>
          <w:rFonts w:ascii="Times New Roman" w:hAnsi="Times New Roman" w:cs="Times New Roman"/>
          <w:szCs w:val="22"/>
        </w:rPr>
        <w:t xml:space="preserve"> is revised</w:t>
      </w:r>
      <w:r w:rsidRPr="00190279">
        <w:rPr>
          <w:rFonts w:ascii="Times New Roman" w:hAnsi="Times New Roman" w:cs="Times New Roman"/>
          <w:color w:val="000000"/>
          <w:szCs w:val="22"/>
        </w:rPr>
        <w:t>.</w:t>
      </w:r>
    </w:p>
    <w:p w:rsidR="003444A2" w:rsidRDefault="003444A2" w:rsidP="00507E1F">
      <w:pPr>
        <w:pStyle w:val="arial"/>
        <w:spacing w:after="120"/>
        <w:rPr>
          <w:rFonts w:ascii="Times New Roman" w:hAnsi="Times New Roman" w:cs="Times New Roman"/>
        </w:rPr>
      </w:pPr>
      <w:r w:rsidRPr="00543711">
        <w:rPr>
          <w:rFonts w:ascii="Times New Roman" w:hAnsi="Times New Roman" w:cs="Times New Roman"/>
        </w:rPr>
        <w:t>(2) To add “tuning, load change, full speed no load testing, and compressor blade drying” to allowable excess emissions</w:t>
      </w:r>
      <w:r w:rsidR="003031D0">
        <w:rPr>
          <w:rFonts w:ascii="Times New Roman" w:hAnsi="Times New Roman" w:cs="Times New Roman"/>
        </w:rPr>
        <w:t xml:space="preserve"> for emissions units </w:t>
      </w:r>
      <w:r w:rsidR="00716DC9">
        <w:rPr>
          <w:rFonts w:ascii="Times New Roman" w:hAnsi="Times New Roman" w:cs="Times New Roman"/>
        </w:rPr>
        <w:t xml:space="preserve">007, </w:t>
      </w:r>
      <w:r w:rsidR="003031D0">
        <w:rPr>
          <w:rFonts w:ascii="Times New Roman" w:hAnsi="Times New Roman" w:cs="Times New Roman"/>
        </w:rPr>
        <w:t xml:space="preserve">008, </w:t>
      </w:r>
      <w:r w:rsidR="003031D0" w:rsidRPr="0086027D">
        <w:rPr>
          <w:rFonts w:ascii="Times New Roman" w:hAnsi="Times New Roman" w:cs="Times New Roman"/>
        </w:rPr>
        <w:t>009</w:t>
      </w:r>
      <w:r w:rsidR="00716DC9" w:rsidRPr="0086027D">
        <w:rPr>
          <w:rFonts w:ascii="Times New Roman" w:hAnsi="Times New Roman" w:cs="Times New Roman"/>
        </w:rPr>
        <w:t xml:space="preserve"> and</w:t>
      </w:r>
      <w:r w:rsidR="003031D0" w:rsidRPr="0086027D">
        <w:rPr>
          <w:rFonts w:ascii="Times New Roman" w:hAnsi="Times New Roman" w:cs="Times New Roman"/>
        </w:rPr>
        <w:t xml:space="preserve"> 011</w:t>
      </w:r>
      <w:r w:rsidRPr="0086027D">
        <w:rPr>
          <w:rFonts w:ascii="Times New Roman" w:hAnsi="Times New Roman" w:cs="Times New Roman"/>
        </w:rPr>
        <w:t>.</w:t>
      </w:r>
    </w:p>
    <w:p w:rsidR="00D83086" w:rsidRPr="00190279" w:rsidRDefault="00190279" w:rsidP="00D83086">
      <w:pPr>
        <w:widowControl w:val="0"/>
        <w:spacing w:after="120"/>
        <w:rPr>
          <w:sz w:val="22"/>
          <w:szCs w:val="22"/>
        </w:rPr>
      </w:pPr>
      <w:r w:rsidRPr="00190279">
        <w:rPr>
          <w:sz w:val="22"/>
          <w:szCs w:val="22"/>
        </w:rPr>
        <w:t xml:space="preserve">This revision </w:t>
      </w:r>
      <w:r w:rsidR="00716DC9">
        <w:rPr>
          <w:sz w:val="22"/>
          <w:szCs w:val="22"/>
        </w:rPr>
        <w:t xml:space="preserve">for Emissions Units 008 and 009 </w:t>
      </w:r>
      <w:r w:rsidRPr="00190279">
        <w:rPr>
          <w:sz w:val="22"/>
          <w:szCs w:val="22"/>
        </w:rPr>
        <w:t xml:space="preserve">is referenced in the AC permit document as changes to </w:t>
      </w:r>
      <w:r w:rsidR="00D83086" w:rsidRPr="00190279">
        <w:rPr>
          <w:sz w:val="22"/>
          <w:szCs w:val="22"/>
        </w:rPr>
        <w:t>Permit No. 0870003-003-AC as follows:</w:t>
      </w:r>
    </w:p>
    <w:p w:rsidR="00D83086" w:rsidRPr="00190279" w:rsidRDefault="00D83086" w:rsidP="00647930">
      <w:pPr>
        <w:spacing w:after="120"/>
        <w:ind w:left="360"/>
        <w:rPr>
          <w:sz w:val="22"/>
          <w:szCs w:val="22"/>
        </w:rPr>
      </w:pPr>
      <w:r w:rsidRPr="00190279">
        <w:rPr>
          <w:sz w:val="22"/>
          <w:szCs w:val="22"/>
        </w:rPr>
        <w:t xml:space="preserve">Specific Condition </w:t>
      </w:r>
      <w:r w:rsidRPr="00190279">
        <w:rPr>
          <w:b/>
          <w:sz w:val="22"/>
          <w:szCs w:val="22"/>
        </w:rPr>
        <w:t>3.4.</w:t>
      </w:r>
      <w:r w:rsidRPr="00190279">
        <w:rPr>
          <w:sz w:val="22"/>
          <w:szCs w:val="22"/>
        </w:rPr>
        <w:t xml:space="preserve"> in Appendix CSC is revised</w:t>
      </w:r>
      <w:r w:rsidR="00572F71">
        <w:rPr>
          <w:sz w:val="22"/>
          <w:szCs w:val="22"/>
        </w:rPr>
        <w:t>.</w:t>
      </w:r>
    </w:p>
    <w:p w:rsidR="00D83086" w:rsidRPr="00190279" w:rsidRDefault="00D83086" w:rsidP="00647930">
      <w:pPr>
        <w:shd w:val="clear" w:color="auto" w:fill="FFFFFF"/>
        <w:spacing w:after="120"/>
        <w:ind w:left="360"/>
        <w:jc w:val="both"/>
        <w:rPr>
          <w:bCs/>
          <w:sz w:val="22"/>
          <w:szCs w:val="22"/>
        </w:rPr>
      </w:pPr>
      <w:r w:rsidRPr="00190279">
        <w:rPr>
          <w:bCs/>
          <w:sz w:val="22"/>
          <w:szCs w:val="22"/>
        </w:rPr>
        <w:t xml:space="preserve">Specific Condition </w:t>
      </w:r>
      <w:r w:rsidRPr="00190279">
        <w:rPr>
          <w:b/>
          <w:bCs/>
          <w:sz w:val="22"/>
          <w:szCs w:val="22"/>
        </w:rPr>
        <w:t>3.6.</w:t>
      </w:r>
      <w:r w:rsidRPr="00190279">
        <w:rPr>
          <w:bCs/>
          <w:sz w:val="22"/>
          <w:szCs w:val="22"/>
        </w:rPr>
        <w:t xml:space="preserve"> is added</w:t>
      </w:r>
      <w:r w:rsidRPr="00190279">
        <w:rPr>
          <w:sz w:val="22"/>
          <w:szCs w:val="22"/>
        </w:rPr>
        <w:t xml:space="preserve"> in Appendix CSC</w:t>
      </w:r>
      <w:r w:rsidR="00572F71">
        <w:rPr>
          <w:sz w:val="22"/>
          <w:szCs w:val="22"/>
        </w:rPr>
        <w:t>.</w:t>
      </w:r>
    </w:p>
    <w:p w:rsidR="00D83086" w:rsidRPr="00190279" w:rsidRDefault="00D83086" w:rsidP="00647930">
      <w:pPr>
        <w:autoSpaceDE w:val="0"/>
        <w:autoSpaceDN w:val="0"/>
        <w:adjustRightInd w:val="0"/>
        <w:spacing w:after="120"/>
        <w:ind w:left="360"/>
        <w:rPr>
          <w:sz w:val="22"/>
          <w:szCs w:val="22"/>
        </w:rPr>
      </w:pPr>
      <w:r w:rsidRPr="00190279">
        <w:rPr>
          <w:sz w:val="22"/>
          <w:szCs w:val="22"/>
        </w:rPr>
        <w:t xml:space="preserve">Specific Condition </w:t>
      </w:r>
      <w:r w:rsidR="003031D0">
        <w:rPr>
          <w:b/>
          <w:sz w:val="22"/>
          <w:szCs w:val="22"/>
        </w:rPr>
        <w:t>A</w:t>
      </w:r>
      <w:r w:rsidRPr="00190279">
        <w:rPr>
          <w:b/>
          <w:sz w:val="22"/>
          <w:szCs w:val="22"/>
        </w:rPr>
        <w:t xml:space="preserve">.6. </w:t>
      </w:r>
      <w:r w:rsidRPr="00190279">
        <w:rPr>
          <w:sz w:val="22"/>
          <w:szCs w:val="22"/>
        </w:rPr>
        <w:t>is revised</w:t>
      </w:r>
      <w:r w:rsidR="00572F71">
        <w:rPr>
          <w:sz w:val="22"/>
          <w:szCs w:val="22"/>
        </w:rPr>
        <w:t>.</w:t>
      </w:r>
    </w:p>
    <w:p w:rsidR="00D83086" w:rsidRPr="00572F71" w:rsidRDefault="00190279" w:rsidP="00D83086">
      <w:pPr>
        <w:widowControl w:val="0"/>
        <w:spacing w:after="120"/>
        <w:rPr>
          <w:sz w:val="22"/>
          <w:szCs w:val="22"/>
        </w:rPr>
      </w:pPr>
      <w:r w:rsidRPr="00190279">
        <w:rPr>
          <w:sz w:val="22"/>
          <w:szCs w:val="22"/>
        </w:rPr>
        <w:t>This revision</w:t>
      </w:r>
      <w:r w:rsidR="00716DC9">
        <w:rPr>
          <w:sz w:val="22"/>
          <w:szCs w:val="22"/>
        </w:rPr>
        <w:t xml:space="preserve"> for Emissions Unit 011</w:t>
      </w:r>
      <w:r w:rsidRPr="00190279">
        <w:rPr>
          <w:sz w:val="22"/>
          <w:szCs w:val="22"/>
        </w:rPr>
        <w:t xml:space="preserve"> is referenced in the AC permit document as changes to</w:t>
      </w:r>
      <w:r w:rsidRPr="003A0A8F">
        <w:rPr>
          <w:sz w:val="22"/>
          <w:szCs w:val="22"/>
        </w:rPr>
        <w:t xml:space="preserve"> </w:t>
      </w:r>
      <w:r w:rsidR="00D83086" w:rsidRPr="00572F71">
        <w:rPr>
          <w:sz w:val="22"/>
          <w:szCs w:val="22"/>
        </w:rPr>
        <w:t>Permit No. 0870003-007-AC as follows:</w:t>
      </w:r>
    </w:p>
    <w:p w:rsidR="00D83086" w:rsidRPr="00190279" w:rsidRDefault="00D83086" w:rsidP="00647930">
      <w:pPr>
        <w:spacing w:after="120"/>
        <w:ind w:left="360"/>
        <w:rPr>
          <w:bCs/>
          <w:sz w:val="22"/>
          <w:szCs w:val="22"/>
        </w:rPr>
      </w:pPr>
      <w:r w:rsidRPr="00190279">
        <w:rPr>
          <w:bCs/>
          <w:sz w:val="22"/>
          <w:szCs w:val="22"/>
        </w:rPr>
        <w:t xml:space="preserve">Specific Condition </w:t>
      </w:r>
      <w:r w:rsidRPr="00190279">
        <w:rPr>
          <w:b/>
          <w:bCs/>
          <w:sz w:val="22"/>
          <w:szCs w:val="22"/>
        </w:rPr>
        <w:t>A.20.e.</w:t>
      </w:r>
      <w:r w:rsidRPr="00190279">
        <w:rPr>
          <w:bCs/>
          <w:sz w:val="22"/>
          <w:szCs w:val="22"/>
        </w:rPr>
        <w:t xml:space="preserve"> is added</w:t>
      </w:r>
      <w:r w:rsidR="00572F71">
        <w:rPr>
          <w:bCs/>
          <w:sz w:val="22"/>
          <w:szCs w:val="22"/>
        </w:rPr>
        <w:t>.</w:t>
      </w:r>
    </w:p>
    <w:p w:rsidR="00D83086" w:rsidRPr="00190279" w:rsidRDefault="00D83086" w:rsidP="00647930">
      <w:pPr>
        <w:spacing w:after="120"/>
        <w:ind w:left="360"/>
        <w:rPr>
          <w:sz w:val="22"/>
          <w:szCs w:val="22"/>
        </w:rPr>
      </w:pPr>
      <w:r w:rsidRPr="00190279">
        <w:rPr>
          <w:sz w:val="22"/>
          <w:szCs w:val="22"/>
        </w:rPr>
        <w:t xml:space="preserve">Specific Condition </w:t>
      </w:r>
      <w:r w:rsidRPr="00190279">
        <w:rPr>
          <w:b/>
          <w:sz w:val="22"/>
          <w:szCs w:val="22"/>
        </w:rPr>
        <w:t>A.21.</w:t>
      </w:r>
      <w:r w:rsidRPr="00190279">
        <w:rPr>
          <w:sz w:val="22"/>
          <w:szCs w:val="22"/>
        </w:rPr>
        <w:t xml:space="preserve"> is revised</w:t>
      </w:r>
      <w:r w:rsidR="00572F71">
        <w:rPr>
          <w:sz w:val="22"/>
          <w:szCs w:val="22"/>
        </w:rPr>
        <w:t>.</w:t>
      </w:r>
    </w:p>
    <w:p w:rsidR="00D83086" w:rsidRPr="00190279" w:rsidRDefault="00D83086" w:rsidP="00647930">
      <w:pPr>
        <w:spacing w:after="120"/>
        <w:ind w:left="360"/>
        <w:rPr>
          <w:sz w:val="22"/>
          <w:szCs w:val="22"/>
        </w:rPr>
      </w:pPr>
      <w:r w:rsidRPr="00190279">
        <w:rPr>
          <w:sz w:val="22"/>
          <w:szCs w:val="22"/>
        </w:rPr>
        <w:t xml:space="preserve">Specific Condition </w:t>
      </w:r>
      <w:r w:rsidRPr="00190279">
        <w:rPr>
          <w:b/>
          <w:sz w:val="22"/>
          <w:szCs w:val="22"/>
        </w:rPr>
        <w:t>A.22.</w:t>
      </w:r>
      <w:r w:rsidRPr="00190279">
        <w:rPr>
          <w:sz w:val="22"/>
          <w:szCs w:val="22"/>
        </w:rPr>
        <w:t xml:space="preserve"> is revised</w:t>
      </w:r>
      <w:r w:rsidR="00572F71">
        <w:rPr>
          <w:sz w:val="22"/>
          <w:szCs w:val="22"/>
        </w:rPr>
        <w:t>.</w:t>
      </w:r>
    </w:p>
    <w:p w:rsidR="00D83086" w:rsidRPr="00190279" w:rsidRDefault="00D83086" w:rsidP="00647930">
      <w:pPr>
        <w:pStyle w:val="arial"/>
        <w:spacing w:after="120"/>
        <w:ind w:left="360"/>
        <w:rPr>
          <w:rFonts w:ascii="Times New Roman" w:hAnsi="Times New Roman" w:cs="Times New Roman"/>
          <w:szCs w:val="22"/>
        </w:rPr>
      </w:pPr>
      <w:r w:rsidRPr="00190279">
        <w:rPr>
          <w:rFonts w:ascii="Times New Roman" w:hAnsi="Times New Roman" w:cs="Times New Roman"/>
          <w:szCs w:val="22"/>
        </w:rPr>
        <w:t xml:space="preserve">Specific Condition </w:t>
      </w:r>
      <w:r w:rsidRPr="00190279">
        <w:rPr>
          <w:rFonts w:ascii="Times New Roman" w:hAnsi="Times New Roman" w:cs="Times New Roman"/>
          <w:b/>
          <w:szCs w:val="22"/>
        </w:rPr>
        <w:t>A.36.(</w:t>
      </w:r>
      <w:r w:rsidRPr="00190279">
        <w:rPr>
          <w:rFonts w:ascii="Times New Roman" w:hAnsi="Times New Roman" w:cs="Times New Roman"/>
          <w:b/>
        </w:rPr>
        <w:t>d</w:t>
      </w:r>
      <w:r w:rsidRPr="00190279">
        <w:rPr>
          <w:rFonts w:ascii="Times New Roman" w:hAnsi="Times New Roman" w:cs="Times New Roman"/>
          <w:b/>
          <w:szCs w:val="22"/>
        </w:rPr>
        <w:t>).</w:t>
      </w:r>
      <w:r w:rsidRPr="00190279">
        <w:rPr>
          <w:rFonts w:ascii="Times New Roman" w:hAnsi="Times New Roman" w:cs="Times New Roman"/>
          <w:szCs w:val="22"/>
        </w:rPr>
        <w:t xml:space="preserve"> is revised</w:t>
      </w:r>
      <w:r w:rsidR="00572F71">
        <w:rPr>
          <w:rFonts w:ascii="Times New Roman" w:hAnsi="Times New Roman" w:cs="Times New Roman"/>
          <w:szCs w:val="22"/>
        </w:rPr>
        <w:t>.</w:t>
      </w:r>
    </w:p>
    <w:p w:rsidR="00D83086" w:rsidRPr="00190279" w:rsidRDefault="00D83086" w:rsidP="00647930">
      <w:pPr>
        <w:pStyle w:val="arial"/>
        <w:spacing w:after="120"/>
        <w:ind w:left="360"/>
        <w:rPr>
          <w:rFonts w:ascii="Times New Roman" w:hAnsi="Times New Roman" w:cs="Times New Roman"/>
          <w:szCs w:val="22"/>
        </w:rPr>
      </w:pPr>
      <w:r w:rsidRPr="00190279">
        <w:rPr>
          <w:rFonts w:ascii="Times New Roman" w:hAnsi="Times New Roman" w:cs="Times New Roman"/>
          <w:szCs w:val="22"/>
        </w:rPr>
        <w:t xml:space="preserve">Specific Condition </w:t>
      </w:r>
      <w:r w:rsidRPr="00190279">
        <w:rPr>
          <w:rFonts w:ascii="Times New Roman" w:hAnsi="Times New Roman" w:cs="Times New Roman"/>
          <w:b/>
          <w:szCs w:val="22"/>
        </w:rPr>
        <w:t>A.37.</w:t>
      </w:r>
      <w:r w:rsidRPr="00190279">
        <w:rPr>
          <w:rFonts w:ascii="Times New Roman" w:hAnsi="Times New Roman" w:cs="Times New Roman"/>
          <w:szCs w:val="22"/>
        </w:rPr>
        <w:t xml:space="preserve"> is revised</w:t>
      </w:r>
      <w:r w:rsidR="007D468C">
        <w:rPr>
          <w:rFonts w:ascii="Times New Roman" w:hAnsi="Times New Roman" w:cs="Times New Roman"/>
          <w:szCs w:val="22"/>
        </w:rPr>
        <w:t>.</w:t>
      </w:r>
    </w:p>
    <w:p w:rsidR="00D83086" w:rsidRPr="00190279" w:rsidRDefault="00D83086" w:rsidP="00647930">
      <w:pPr>
        <w:spacing w:after="120"/>
        <w:ind w:left="360"/>
        <w:rPr>
          <w:bCs/>
          <w:sz w:val="22"/>
          <w:szCs w:val="22"/>
        </w:rPr>
      </w:pPr>
      <w:r w:rsidRPr="00190279">
        <w:rPr>
          <w:bCs/>
          <w:sz w:val="22"/>
          <w:szCs w:val="22"/>
        </w:rPr>
        <w:t xml:space="preserve">Specific Condition </w:t>
      </w:r>
      <w:r w:rsidRPr="00190279">
        <w:rPr>
          <w:b/>
          <w:bCs/>
          <w:sz w:val="22"/>
          <w:szCs w:val="22"/>
        </w:rPr>
        <w:t>B.21.e.</w:t>
      </w:r>
      <w:r w:rsidRPr="00190279">
        <w:rPr>
          <w:bCs/>
          <w:sz w:val="22"/>
          <w:szCs w:val="22"/>
        </w:rPr>
        <w:t xml:space="preserve"> is added</w:t>
      </w:r>
      <w:r w:rsidR="007D468C">
        <w:rPr>
          <w:bCs/>
          <w:sz w:val="22"/>
          <w:szCs w:val="22"/>
        </w:rPr>
        <w:t>.</w:t>
      </w:r>
    </w:p>
    <w:p w:rsidR="00D83086" w:rsidRPr="00190279" w:rsidRDefault="00D83086" w:rsidP="00647930">
      <w:pPr>
        <w:spacing w:after="120"/>
        <w:ind w:left="360"/>
        <w:jc w:val="both"/>
        <w:rPr>
          <w:sz w:val="22"/>
          <w:szCs w:val="22"/>
        </w:rPr>
      </w:pPr>
      <w:r w:rsidRPr="00190279">
        <w:rPr>
          <w:sz w:val="22"/>
          <w:szCs w:val="22"/>
        </w:rPr>
        <w:t xml:space="preserve">Specific Condition </w:t>
      </w:r>
      <w:r w:rsidRPr="00190279">
        <w:rPr>
          <w:b/>
          <w:sz w:val="22"/>
          <w:szCs w:val="22"/>
        </w:rPr>
        <w:t>B.23.</w:t>
      </w:r>
      <w:r w:rsidRPr="00190279">
        <w:rPr>
          <w:sz w:val="22"/>
          <w:szCs w:val="22"/>
        </w:rPr>
        <w:t xml:space="preserve"> is revised</w:t>
      </w:r>
      <w:r w:rsidR="007D468C">
        <w:rPr>
          <w:sz w:val="22"/>
          <w:szCs w:val="22"/>
        </w:rPr>
        <w:t>.</w:t>
      </w:r>
    </w:p>
    <w:p w:rsidR="00D83086" w:rsidRPr="00190279" w:rsidRDefault="00D83086" w:rsidP="00647930">
      <w:pPr>
        <w:spacing w:after="120"/>
        <w:ind w:left="360"/>
        <w:jc w:val="both"/>
        <w:rPr>
          <w:sz w:val="22"/>
          <w:szCs w:val="22"/>
        </w:rPr>
      </w:pPr>
      <w:r w:rsidRPr="00190279">
        <w:rPr>
          <w:sz w:val="22"/>
          <w:szCs w:val="22"/>
        </w:rPr>
        <w:t xml:space="preserve">Specific Condition </w:t>
      </w:r>
      <w:r w:rsidRPr="00190279">
        <w:rPr>
          <w:b/>
          <w:sz w:val="22"/>
          <w:szCs w:val="22"/>
        </w:rPr>
        <w:t>B.37.(d).</w:t>
      </w:r>
      <w:r w:rsidRPr="00190279">
        <w:rPr>
          <w:sz w:val="22"/>
          <w:szCs w:val="22"/>
        </w:rPr>
        <w:t xml:space="preserve"> is revised</w:t>
      </w:r>
      <w:r w:rsidR="007D468C">
        <w:rPr>
          <w:sz w:val="22"/>
          <w:szCs w:val="22"/>
        </w:rPr>
        <w:t>.</w:t>
      </w:r>
    </w:p>
    <w:p w:rsidR="00D83086" w:rsidRPr="00CB0D79" w:rsidRDefault="00D83086" w:rsidP="00647930">
      <w:pPr>
        <w:spacing w:after="120"/>
        <w:ind w:left="360"/>
        <w:jc w:val="both"/>
        <w:rPr>
          <w:sz w:val="22"/>
          <w:szCs w:val="22"/>
        </w:rPr>
      </w:pPr>
      <w:r w:rsidRPr="00190279">
        <w:rPr>
          <w:sz w:val="22"/>
          <w:szCs w:val="22"/>
        </w:rPr>
        <w:t xml:space="preserve">Specific Condition </w:t>
      </w:r>
      <w:r w:rsidRPr="00190279">
        <w:rPr>
          <w:b/>
          <w:sz w:val="22"/>
          <w:szCs w:val="22"/>
        </w:rPr>
        <w:t>B.38.</w:t>
      </w:r>
      <w:r w:rsidRPr="00190279">
        <w:rPr>
          <w:sz w:val="22"/>
          <w:szCs w:val="22"/>
        </w:rPr>
        <w:t xml:space="preserve"> is revised</w:t>
      </w:r>
      <w:r w:rsidR="007D468C">
        <w:rPr>
          <w:sz w:val="22"/>
          <w:szCs w:val="22"/>
        </w:rPr>
        <w:t>.</w:t>
      </w:r>
    </w:p>
    <w:p w:rsidR="00D83086" w:rsidRPr="004032C8" w:rsidRDefault="00190279" w:rsidP="00D83086">
      <w:pPr>
        <w:widowControl w:val="0"/>
        <w:spacing w:after="120"/>
        <w:rPr>
          <w:sz w:val="22"/>
          <w:szCs w:val="22"/>
        </w:rPr>
      </w:pPr>
      <w:r w:rsidRPr="00190279">
        <w:rPr>
          <w:sz w:val="22"/>
          <w:szCs w:val="22"/>
        </w:rPr>
        <w:t>This revision</w:t>
      </w:r>
      <w:r w:rsidR="00716DC9">
        <w:rPr>
          <w:sz w:val="22"/>
          <w:szCs w:val="22"/>
        </w:rPr>
        <w:t xml:space="preserve"> for Emissions Unit 007</w:t>
      </w:r>
      <w:r w:rsidRPr="00190279">
        <w:rPr>
          <w:sz w:val="22"/>
          <w:szCs w:val="22"/>
        </w:rPr>
        <w:t xml:space="preserve"> is referenced in the AC permit document as changes to </w:t>
      </w:r>
      <w:r w:rsidR="00D83086" w:rsidRPr="004032C8">
        <w:rPr>
          <w:sz w:val="22"/>
          <w:szCs w:val="22"/>
        </w:rPr>
        <w:t>Permit No. AC44-245399/PSD-FL-210 as follows:</w:t>
      </w:r>
    </w:p>
    <w:p w:rsidR="00D83086" w:rsidRPr="004032C8" w:rsidRDefault="00D83086" w:rsidP="00647930">
      <w:pPr>
        <w:spacing w:after="120"/>
        <w:ind w:left="360"/>
        <w:rPr>
          <w:b/>
          <w:sz w:val="22"/>
          <w:szCs w:val="22"/>
        </w:rPr>
      </w:pPr>
      <w:r w:rsidRPr="004032C8">
        <w:rPr>
          <w:sz w:val="22"/>
          <w:szCs w:val="22"/>
        </w:rPr>
        <w:lastRenderedPageBreak/>
        <w:t xml:space="preserve">Specific </w:t>
      </w:r>
      <w:r w:rsidRPr="0086027D">
        <w:rPr>
          <w:sz w:val="22"/>
          <w:szCs w:val="22"/>
        </w:rPr>
        <w:t xml:space="preserve">Condition </w:t>
      </w:r>
      <w:r w:rsidRPr="0086027D">
        <w:rPr>
          <w:b/>
          <w:sz w:val="22"/>
          <w:szCs w:val="22"/>
        </w:rPr>
        <w:t>B.2.</w:t>
      </w:r>
      <w:r w:rsidRPr="004032C8">
        <w:rPr>
          <w:b/>
          <w:sz w:val="22"/>
          <w:szCs w:val="22"/>
        </w:rPr>
        <w:t xml:space="preserve"> </w:t>
      </w:r>
      <w:r w:rsidRPr="004032C8">
        <w:rPr>
          <w:sz w:val="22"/>
          <w:szCs w:val="22"/>
        </w:rPr>
        <w:t>is revised</w:t>
      </w:r>
      <w:r w:rsidR="004032C8">
        <w:rPr>
          <w:sz w:val="22"/>
          <w:szCs w:val="22"/>
        </w:rPr>
        <w:t>.</w:t>
      </w:r>
    </w:p>
    <w:p w:rsidR="00D33D78" w:rsidRDefault="00D33D78" w:rsidP="00647930">
      <w:pPr>
        <w:pStyle w:val="BodyText"/>
        <w:spacing w:after="199"/>
        <w:ind w:left="360"/>
        <w:rPr>
          <w:sz w:val="22"/>
          <w:szCs w:val="22"/>
        </w:rPr>
      </w:pPr>
      <w:r w:rsidRPr="004032C8">
        <w:rPr>
          <w:sz w:val="22"/>
          <w:szCs w:val="22"/>
        </w:rPr>
        <w:t xml:space="preserve">Specific Condition </w:t>
      </w:r>
      <w:r w:rsidRPr="004032C8">
        <w:rPr>
          <w:b/>
          <w:sz w:val="22"/>
          <w:szCs w:val="22"/>
        </w:rPr>
        <w:t>B.3.</w:t>
      </w:r>
      <w:r w:rsidRPr="004032C8">
        <w:rPr>
          <w:sz w:val="22"/>
          <w:szCs w:val="22"/>
        </w:rPr>
        <w:t xml:space="preserve"> is added</w:t>
      </w:r>
      <w:r w:rsidR="004032C8">
        <w:rPr>
          <w:sz w:val="22"/>
          <w:szCs w:val="22"/>
        </w:rPr>
        <w:t>.</w:t>
      </w:r>
    </w:p>
    <w:p w:rsidR="003444A2" w:rsidRPr="00543711" w:rsidRDefault="003444A2" w:rsidP="003A0A8F">
      <w:pPr>
        <w:autoSpaceDE w:val="0"/>
        <w:autoSpaceDN w:val="0"/>
        <w:adjustRightInd w:val="0"/>
        <w:spacing w:after="120"/>
        <w:jc w:val="both"/>
      </w:pPr>
      <w:r w:rsidRPr="00543711">
        <w:rPr>
          <w:sz w:val="22"/>
          <w:szCs w:val="22"/>
        </w:rPr>
        <w:t xml:space="preserve">(3) To waive the periodic compliance test requirements for those parameters for which compliance is demonstrated continuously.  </w:t>
      </w:r>
      <w:r w:rsidRPr="00543711">
        <w:rPr>
          <w:bCs/>
          <w:sz w:val="22"/>
        </w:rPr>
        <w:t>When compliance with a standard is demonstrated continuously using CEMS, annual compliance testing and testing prior to permit renewal is not necessary.</w:t>
      </w:r>
    </w:p>
    <w:p w:rsidR="007E7E58" w:rsidRPr="00354E23" w:rsidRDefault="00354E23" w:rsidP="00354E23">
      <w:pPr>
        <w:widowControl w:val="0"/>
        <w:spacing w:after="120"/>
        <w:rPr>
          <w:sz w:val="22"/>
          <w:szCs w:val="22"/>
        </w:rPr>
      </w:pPr>
      <w:r w:rsidRPr="00190279">
        <w:rPr>
          <w:sz w:val="22"/>
          <w:szCs w:val="22"/>
        </w:rPr>
        <w:t>This revision is referenced in the AC permit document as changes to</w:t>
      </w:r>
      <w:r w:rsidRPr="003A0A8F">
        <w:rPr>
          <w:sz w:val="22"/>
          <w:szCs w:val="22"/>
        </w:rPr>
        <w:t xml:space="preserve"> </w:t>
      </w:r>
      <w:r w:rsidR="007E7E58" w:rsidRPr="00354E23">
        <w:rPr>
          <w:sz w:val="22"/>
          <w:szCs w:val="22"/>
        </w:rPr>
        <w:t>Permit No. 0870003-007-AC as follows:</w:t>
      </w:r>
    </w:p>
    <w:p w:rsidR="007E7E58" w:rsidRPr="001C040F" w:rsidRDefault="007E7E58" w:rsidP="00647930">
      <w:pPr>
        <w:autoSpaceDE w:val="0"/>
        <w:autoSpaceDN w:val="0"/>
        <w:adjustRightInd w:val="0"/>
        <w:spacing w:after="120"/>
        <w:ind w:left="360"/>
        <w:rPr>
          <w:sz w:val="22"/>
          <w:szCs w:val="22"/>
        </w:rPr>
      </w:pPr>
      <w:r w:rsidRPr="001C040F">
        <w:rPr>
          <w:sz w:val="22"/>
          <w:szCs w:val="22"/>
        </w:rPr>
        <w:t xml:space="preserve">Specific Condition </w:t>
      </w:r>
      <w:r w:rsidRPr="001C040F">
        <w:rPr>
          <w:b/>
          <w:sz w:val="22"/>
          <w:szCs w:val="22"/>
        </w:rPr>
        <w:t xml:space="preserve">A.16. </w:t>
      </w:r>
      <w:r w:rsidRPr="001C040F">
        <w:rPr>
          <w:sz w:val="22"/>
          <w:szCs w:val="22"/>
        </w:rPr>
        <w:t>is revised</w:t>
      </w:r>
      <w:r w:rsidR="00354E23">
        <w:rPr>
          <w:sz w:val="22"/>
          <w:szCs w:val="22"/>
        </w:rPr>
        <w:t>.</w:t>
      </w:r>
    </w:p>
    <w:p w:rsidR="003A0A8F" w:rsidRPr="00507E1F" w:rsidRDefault="003A0A8F" w:rsidP="003A0A8F">
      <w:pPr>
        <w:widowControl w:val="0"/>
        <w:spacing w:after="120"/>
        <w:rPr>
          <w:color w:val="000000"/>
          <w:sz w:val="22"/>
          <w:szCs w:val="22"/>
        </w:rPr>
      </w:pPr>
      <w:r w:rsidRPr="00190279">
        <w:rPr>
          <w:sz w:val="22"/>
          <w:szCs w:val="22"/>
        </w:rPr>
        <w:t>This revision is referenced in the AC permit document as changes to</w:t>
      </w:r>
      <w:r w:rsidRPr="003A0A8F">
        <w:rPr>
          <w:sz w:val="22"/>
          <w:szCs w:val="22"/>
        </w:rPr>
        <w:t xml:space="preserve"> </w:t>
      </w:r>
      <w:r w:rsidRPr="00507E1F">
        <w:rPr>
          <w:sz w:val="22"/>
          <w:szCs w:val="22"/>
        </w:rPr>
        <w:t xml:space="preserve">Permit No. </w:t>
      </w:r>
      <w:r w:rsidRPr="00507E1F">
        <w:rPr>
          <w:color w:val="000000"/>
          <w:sz w:val="22"/>
          <w:szCs w:val="22"/>
        </w:rPr>
        <w:t>AC44-152197/PSD-FL-135</w:t>
      </w:r>
      <w:r w:rsidRPr="00507E1F">
        <w:rPr>
          <w:sz w:val="22"/>
          <w:szCs w:val="22"/>
        </w:rPr>
        <w:t xml:space="preserve"> as follows:</w:t>
      </w:r>
    </w:p>
    <w:p w:rsidR="003A0A8F" w:rsidRDefault="003A0A8F" w:rsidP="00647930">
      <w:pPr>
        <w:spacing w:after="120"/>
        <w:ind w:left="360"/>
        <w:rPr>
          <w:b/>
          <w:sz w:val="22"/>
          <w:szCs w:val="22"/>
        </w:rPr>
      </w:pPr>
      <w:r w:rsidRPr="00945AC0">
        <w:rPr>
          <w:sz w:val="22"/>
          <w:szCs w:val="22"/>
        </w:rPr>
        <w:t xml:space="preserve">Specific Condition </w:t>
      </w:r>
      <w:r w:rsidRPr="00B653FE">
        <w:rPr>
          <w:b/>
          <w:sz w:val="22"/>
          <w:szCs w:val="22"/>
        </w:rPr>
        <w:t>5.</w:t>
      </w:r>
      <w:r w:rsidRPr="00945AC0">
        <w:rPr>
          <w:sz w:val="22"/>
          <w:szCs w:val="22"/>
        </w:rPr>
        <w:t xml:space="preserve"> is revised</w:t>
      </w:r>
      <w:r>
        <w:rPr>
          <w:sz w:val="22"/>
          <w:szCs w:val="22"/>
        </w:rPr>
        <w:t>.</w:t>
      </w:r>
    </w:p>
    <w:p w:rsidR="003444A2" w:rsidRPr="00543711" w:rsidRDefault="003444A2" w:rsidP="00354E23">
      <w:pPr>
        <w:pStyle w:val="arial"/>
        <w:autoSpaceDE w:val="0"/>
        <w:autoSpaceDN w:val="0"/>
        <w:adjustRightInd w:val="0"/>
        <w:spacing w:after="120"/>
        <w:rPr>
          <w:rFonts w:ascii="Times New Roman" w:hAnsi="Times New Roman" w:cs="Times New Roman"/>
          <w:szCs w:val="22"/>
        </w:rPr>
      </w:pPr>
      <w:r w:rsidRPr="00543711">
        <w:rPr>
          <w:rFonts w:ascii="Times New Roman" w:hAnsi="Times New Roman" w:cs="Times New Roman"/>
          <w:szCs w:val="22"/>
        </w:rPr>
        <w:t>(4) To change the excess emissions reporting requirements from quarterly to semiannually.</w:t>
      </w:r>
    </w:p>
    <w:p w:rsidR="007E7E58" w:rsidRPr="00354E23" w:rsidRDefault="00354E23" w:rsidP="00354E23">
      <w:pPr>
        <w:widowControl w:val="0"/>
        <w:spacing w:after="120"/>
        <w:rPr>
          <w:sz w:val="22"/>
          <w:szCs w:val="22"/>
        </w:rPr>
      </w:pPr>
      <w:r w:rsidRPr="00190279">
        <w:rPr>
          <w:sz w:val="22"/>
          <w:szCs w:val="22"/>
        </w:rPr>
        <w:t>This revision is referenced in the AC permit document as changes to</w:t>
      </w:r>
      <w:r w:rsidRPr="003A0A8F">
        <w:rPr>
          <w:sz w:val="22"/>
          <w:szCs w:val="22"/>
        </w:rPr>
        <w:t xml:space="preserve"> </w:t>
      </w:r>
      <w:r w:rsidR="007E7E58" w:rsidRPr="00354E23">
        <w:rPr>
          <w:sz w:val="22"/>
          <w:szCs w:val="22"/>
        </w:rPr>
        <w:t>Permit No. 0870003-003-AC as follows:</w:t>
      </w:r>
    </w:p>
    <w:p w:rsidR="007E7E58" w:rsidRDefault="007E7E58" w:rsidP="00647930">
      <w:pPr>
        <w:spacing w:after="120"/>
        <w:ind w:left="360"/>
        <w:rPr>
          <w:sz w:val="22"/>
          <w:szCs w:val="22"/>
        </w:rPr>
      </w:pPr>
      <w:r w:rsidRPr="00BB2476">
        <w:rPr>
          <w:sz w:val="22"/>
          <w:szCs w:val="22"/>
        </w:rPr>
        <w:t xml:space="preserve">Specific Condition </w:t>
      </w:r>
      <w:r>
        <w:rPr>
          <w:b/>
          <w:sz w:val="22"/>
          <w:szCs w:val="22"/>
        </w:rPr>
        <w:t>B</w:t>
      </w:r>
      <w:r w:rsidRPr="00BB2476">
        <w:rPr>
          <w:b/>
          <w:sz w:val="22"/>
          <w:szCs w:val="22"/>
        </w:rPr>
        <w:t>.</w:t>
      </w:r>
      <w:r>
        <w:rPr>
          <w:b/>
          <w:sz w:val="22"/>
          <w:szCs w:val="22"/>
        </w:rPr>
        <w:t>14</w:t>
      </w:r>
      <w:r w:rsidRPr="00BB2476">
        <w:rPr>
          <w:b/>
          <w:sz w:val="22"/>
          <w:szCs w:val="22"/>
        </w:rPr>
        <w:t xml:space="preserve">. </w:t>
      </w:r>
      <w:r w:rsidRPr="00BB2476">
        <w:rPr>
          <w:sz w:val="22"/>
          <w:szCs w:val="22"/>
        </w:rPr>
        <w:t>is revised</w:t>
      </w:r>
      <w:r w:rsidR="004032C8">
        <w:rPr>
          <w:sz w:val="22"/>
          <w:szCs w:val="22"/>
        </w:rPr>
        <w:t>.</w:t>
      </w:r>
    </w:p>
    <w:p w:rsidR="00354E23" w:rsidRPr="00354E23" w:rsidRDefault="00354E23" w:rsidP="009D52F6">
      <w:pPr>
        <w:pStyle w:val="BodyText"/>
        <w:rPr>
          <w:sz w:val="22"/>
          <w:szCs w:val="22"/>
        </w:rPr>
      </w:pPr>
      <w:r w:rsidRPr="00190279">
        <w:rPr>
          <w:sz w:val="22"/>
          <w:szCs w:val="22"/>
        </w:rPr>
        <w:t>This revision is referenced in the AC permit document as changes to</w:t>
      </w:r>
      <w:r w:rsidRPr="003A0A8F">
        <w:rPr>
          <w:sz w:val="22"/>
          <w:szCs w:val="22"/>
        </w:rPr>
        <w:t xml:space="preserve"> </w:t>
      </w:r>
      <w:r w:rsidRPr="00354E23">
        <w:rPr>
          <w:sz w:val="22"/>
          <w:szCs w:val="22"/>
        </w:rPr>
        <w:t>Permit No. AC44-245399/PSD-FL-210 as follows:</w:t>
      </w:r>
    </w:p>
    <w:p w:rsidR="00354E23" w:rsidRPr="00945AC0" w:rsidRDefault="00354E23" w:rsidP="00647930">
      <w:pPr>
        <w:pStyle w:val="BodyText"/>
        <w:spacing w:after="199"/>
        <w:ind w:left="360"/>
        <w:rPr>
          <w:sz w:val="22"/>
          <w:szCs w:val="22"/>
        </w:rPr>
      </w:pPr>
      <w:r w:rsidRPr="00945AC0">
        <w:rPr>
          <w:sz w:val="22"/>
          <w:szCs w:val="22"/>
        </w:rPr>
        <w:t xml:space="preserve">Specific Condition </w:t>
      </w:r>
      <w:r w:rsidRPr="00945AC0">
        <w:rPr>
          <w:b/>
          <w:sz w:val="22"/>
          <w:szCs w:val="22"/>
        </w:rPr>
        <w:t>E.2.f</w:t>
      </w:r>
      <w:r>
        <w:rPr>
          <w:b/>
          <w:sz w:val="22"/>
          <w:szCs w:val="22"/>
        </w:rPr>
        <w:t>.</w:t>
      </w:r>
      <w:r w:rsidRPr="00945AC0">
        <w:rPr>
          <w:sz w:val="22"/>
          <w:szCs w:val="22"/>
        </w:rPr>
        <w:t xml:space="preserve"> is revised</w:t>
      </w:r>
      <w:r>
        <w:rPr>
          <w:sz w:val="22"/>
          <w:szCs w:val="22"/>
        </w:rPr>
        <w:t>.</w:t>
      </w:r>
    </w:p>
    <w:p w:rsidR="00F46AF2" w:rsidRDefault="00FA243C" w:rsidP="006B20BB">
      <w:pPr>
        <w:spacing w:after="120"/>
        <w:rPr>
          <w:sz w:val="22"/>
          <w:szCs w:val="22"/>
        </w:rPr>
      </w:pPr>
      <w:r>
        <w:rPr>
          <w:sz w:val="22"/>
          <w:szCs w:val="22"/>
        </w:rPr>
        <w:t xml:space="preserve">(5) </w:t>
      </w:r>
      <w:r w:rsidR="003444A2" w:rsidRPr="00543711">
        <w:rPr>
          <w:sz w:val="22"/>
          <w:szCs w:val="22"/>
        </w:rPr>
        <w:t>Administrative changes.</w:t>
      </w:r>
    </w:p>
    <w:p w:rsidR="00914598" w:rsidRDefault="00914598" w:rsidP="00A037BA">
      <w:pPr>
        <w:spacing w:after="120"/>
        <w:rPr>
          <w:sz w:val="22"/>
          <w:szCs w:val="22"/>
        </w:rPr>
      </w:pPr>
      <w:r>
        <w:rPr>
          <w:sz w:val="22"/>
          <w:szCs w:val="22"/>
        </w:rPr>
        <w:t>These revisions in</w:t>
      </w:r>
      <w:r w:rsidR="00FA243C">
        <w:rPr>
          <w:sz w:val="22"/>
          <w:szCs w:val="22"/>
        </w:rPr>
        <w:t>clude typographical corrections</w:t>
      </w:r>
      <w:r>
        <w:rPr>
          <w:sz w:val="22"/>
          <w:szCs w:val="22"/>
        </w:rPr>
        <w:t xml:space="preserve"> and addition of permitting notes.</w:t>
      </w:r>
    </w:p>
    <w:p w:rsidR="0042664B" w:rsidRPr="00FF763A" w:rsidRDefault="0042664B" w:rsidP="0042664B">
      <w:pPr>
        <w:spacing w:after="100"/>
        <w:rPr>
          <w:b/>
          <w:sz w:val="22"/>
          <w:szCs w:val="22"/>
        </w:rPr>
      </w:pPr>
      <w:r w:rsidRPr="00FF763A">
        <w:rPr>
          <w:b/>
          <w:sz w:val="22"/>
          <w:szCs w:val="22"/>
        </w:rPr>
        <w:t>Changes Not Adopted</w:t>
      </w:r>
    </w:p>
    <w:p w:rsidR="0042664B" w:rsidRPr="0086027D" w:rsidRDefault="0042664B" w:rsidP="0042664B">
      <w:pPr>
        <w:spacing w:after="120"/>
        <w:rPr>
          <w:b/>
          <w:sz w:val="22"/>
          <w:szCs w:val="22"/>
        </w:rPr>
      </w:pPr>
      <w:r w:rsidRPr="00F35515">
        <w:rPr>
          <w:sz w:val="22"/>
          <w:szCs w:val="22"/>
        </w:rPr>
        <w:t xml:space="preserve">There were a few revision requests made by the applicant that were not adopted.  One request was to change excess emissions reporting </w:t>
      </w:r>
      <w:r>
        <w:rPr>
          <w:sz w:val="22"/>
          <w:szCs w:val="22"/>
        </w:rPr>
        <w:t xml:space="preserve">under Department rules </w:t>
      </w:r>
      <w:r w:rsidRPr="00F35515">
        <w:rPr>
          <w:sz w:val="22"/>
          <w:szCs w:val="22"/>
        </w:rPr>
        <w:t>from a quarterly time frame to semi-annual</w:t>
      </w:r>
      <w:r>
        <w:rPr>
          <w:sz w:val="22"/>
          <w:szCs w:val="22"/>
        </w:rPr>
        <w:t xml:space="preserve"> for malfunctions</w:t>
      </w:r>
      <w:r w:rsidRPr="00F35515">
        <w:rPr>
          <w:sz w:val="22"/>
          <w:szCs w:val="22"/>
        </w:rPr>
        <w:t>.  This request was denied because Rule 62-210.700(6)</w:t>
      </w:r>
      <w:r>
        <w:rPr>
          <w:sz w:val="22"/>
          <w:szCs w:val="22"/>
        </w:rPr>
        <w:t xml:space="preserve">, F.A.C., </w:t>
      </w:r>
      <w:r w:rsidRPr="00F35515">
        <w:rPr>
          <w:sz w:val="22"/>
          <w:szCs w:val="22"/>
        </w:rPr>
        <w:t>requires quarterly excess emissions reports due to malfunctions.</w:t>
      </w:r>
      <w:r>
        <w:rPr>
          <w:sz w:val="22"/>
          <w:szCs w:val="22"/>
        </w:rPr>
        <w:t xml:space="preserve"> </w:t>
      </w:r>
      <w:r w:rsidRPr="00F35515">
        <w:rPr>
          <w:sz w:val="22"/>
          <w:szCs w:val="22"/>
        </w:rPr>
        <w:t xml:space="preserve"> </w:t>
      </w:r>
      <w:r w:rsidRPr="0086027D">
        <w:rPr>
          <w:sz w:val="22"/>
          <w:szCs w:val="22"/>
        </w:rPr>
        <w:t>The second request was to delete a</w:t>
      </w:r>
      <w:r w:rsidRPr="0086027D">
        <w:rPr>
          <w:bCs/>
          <w:sz w:val="22"/>
          <w:szCs w:val="22"/>
        </w:rPr>
        <w:t>nnual compliance testing for NO</w:t>
      </w:r>
      <w:r w:rsidRPr="0086027D">
        <w:rPr>
          <w:bCs/>
          <w:sz w:val="22"/>
          <w:szCs w:val="22"/>
          <w:vertAlign w:val="subscript"/>
        </w:rPr>
        <w:t>X</w:t>
      </w:r>
      <w:r w:rsidRPr="0086027D">
        <w:rPr>
          <w:bCs/>
          <w:sz w:val="22"/>
          <w:szCs w:val="22"/>
        </w:rPr>
        <w:t xml:space="preserve"> and CO on the tw</w:t>
      </w:r>
      <w:r w:rsidRPr="0086027D">
        <w:rPr>
          <w:sz w:val="22"/>
          <w:szCs w:val="22"/>
        </w:rPr>
        <w:t>o 19.77 MW simple cycle combustion turbines</w:t>
      </w:r>
      <w:r w:rsidR="000440C4" w:rsidRPr="0086027D">
        <w:rPr>
          <w:sz w:val="22"/>
          <w:szCs w:val="22"/>
        </w:rPr>
        <w:t xml:space="preserve"> (EUs 008 &amp; 009)</w:t>
      </w:r>
      <w:r w:rsidR="00F2253E">
        <w:rPr>
          <w:sz w:val="22"/>
          <w:szCs w:val="22"/>
        </w:rPr>
        <w:t>,</w:t>
      </w:r>
      <w:r w:rsidR="000440C4" w:rsidRPr="0086027D">
        <w:rPr>
          <w:sz w:val="22"/>
          <w:szCs w:val="22"/>
        </w:rPr>
        <w:t xml:space="preserve"> </w:t>
      </w:r>
      <w:r w:rsidR="00F2253E">
        <w:rPr>
          <w:sz w:val="22"/>
          <w:szCs w:val="22"/>
        </w:rPr>
        <w:t xml:space="preserve">for </w:t>
      </w:r>
      <w:r w:rsidR="000440C4" w:rsidRPr="0086027D">
        <w:rPr>
          <w:color w:val="000000"/>
          <w:sz w:val="22"/>
          <w:szCs w:val="22"/>
        </w:rPr>
        <w:t>NO</w:t>
      </w:r>
      <w:r w:rsidR="000440C4" w:rsidRPr="0086027D">
        <w:rPr>
          <w:color w:val="000000"/>
          <w:sz w:val="22"/>
          <w:szCs w:val="22"/>
          <w:vertAlign w:val="subscript"/>
        </w:rPr>
        <w:t>X</w:t>
      </w:r>
      <w:r w:rsidR="000440C4" w:rsidRPr="0086027D">
        <w:rPr>
          <w:sz w:val="22"/>
          <w:szCs w:val="22"/>
        </w:rPr>
        <w:t xml:space="preserve"> on the 23.5 MW Simple Cycle Combustion Turbine</w:t>
      </w:r>
      <w:r w:rsidRPr="0086027D">
        <w:rPr>
          <w:bCs/>
          <w:sz w:val="22"/>
          <w:szCs w:val="22"/>
        </w:rPr>
        <w:t xml:space="preserve"> </w:t>
      </w:r>
      <w:r w:rsidR="000440C4" w:rsidRPr="0086027D">
        <w:rPr>
          <w:bCs/>
          <w:sz w:val="22"/>
          <w:szCs w:val="22"/>
        </w:rPr>
        <w:t xml:space="preserve">(EU 007) </w:t>
      </w:r>
      <w:r w:rsidRPr="0086027D">
        <w:rPr>
          <w:bCs/>
          <w:sz w:val="22"/>
          <w:szCs w:val="22"/>
        </w:rPr>
        <w:t>if operated for more than 400 hours on fuel oil in the preceding 12-month period</w:t>
      </w:r>
      <w:r w:rsidR="0086027D">
        <w:rPr>
          <w:bCs/>
          <w:sz w:val="22"/>
          <w:szCs w:val="22"/>
        </w:rPr>
        <w:t xml:space="preserve">, and all testing requirements for </w:t>
      </w:r>
      <w:r w:rsidR="0086027D" w:rsidRPr="0086027D">
        <w:rPr>
          <w:bCs/>
          <w:sz w:val="22"/>
          <w:szCs w:val="22"/>
        </w:rPr>
        <w:t xml:space="preserve">the </w:t>
      </w:r>
      <w:r w:rsidR="0086027D" w:rsidRPr="0086027D">
        <w:rPr>
          <w:sz w:val="22"/>
          <w:szCs w:val="22"/>
        </w:rPr>
        <w:t>48.00 MW Simple Cycle Combustion Turbine</w:t>
      </w:r>
      <w:r w:rsidR="0086027D">
        <w:rPr>
          <w:sz w:val="22"/>
          <w:szCs w:val="22"/>
        </w:rPr>
        <w:t xml:space="preserve"> (EU 011)</w:t>
      </w:r>
      <w:r w:rsidRPr="0086027D">
        <w:rPr>
          <w:bCs/>
          <w:sz w:val="22"/>
          <w:szCs w:val="22"/>
        </w:rPr>
        <w:t>.</w:t>
      </w:r>
      <w:r w:rsidRPr="0086027D">
        <w:t xml:space="preserve">  </w:t>
      </w:r>
      <w:r w:rsidRPr="0086027D">
        <w:rPr>
          <w:sz w:val="22"/>
          <w:szCs w:val="22"/>
        </w:rPr>
        <w:t>No rationale was given for th</w:t>
      </w:r>
      <w:r w:rsidR="0086027D">
        <w:rPr>
          <w:sz w:val="22"/>
          <w:szCs w:val="22"/>
        </w:rPr>
        <w:t>ese</w:t>
      </w:r>
      <w:r w:rsidRPr="0086027D">
        <w:rPr>
          <w:sz w:val="22"/>
          <w:szCs w:val="22"/>
        </w:rPr>
        <w:t xml:space="preserve"> request</w:t>
      </w:r>
      <w:r w:rsidR="0086027D">
        <w:rPr>
          <w:sz w:val="22"/>
          <w:szCs w:val="22"/>
        </w:rPr>
        <w:t>s</w:t>
      </w:r>
      <w:r w:rsidRPr="0086027D">
        <w:rPr>
          <w:sz w:val="22"/>
          <w:szCs w:val="22"/>
        </w:rPr>
        <w:t xml:space="preserve"> and </w:t>
      </w:r>
      <w:r w:rsidR="0086027D">
        <w:rPr>
          <w:sz w:val="22"/>
          <w:szCs w:val="22"/>
        </w:rPr>
        <w:t>they were</w:t>
      </w:r>
      <w:r w:rsidRPr="0086027D">
        <w:rPr>
          <w:sz w:val="22"/>
          <w:szCs w:val="22"/>
        </w:rPr>
        <w:t xml:space="preserve"> denied.</w:t>
      </w:r>
    </w:p>
    <w:p w:rsidR="004032C8" w:rsidRPr="004032C8" w:rsidRDefault="004032C8" w:rsidP="00A037BA">
      <w:pPr>
        <w:spacing w:after="120"/>
        <w:rPr>
          <w:b/>
          <w:sz w:val="22"/>
          <w:szCs w:val="22"/>
        </w:rPr>
      </w:pPr>
      <w:r w:rsidRPr="0086027D">
        <w:rPr>
          <w:b/>
          <w:sz w:val="22"/>
          <w:szCs w:val="22"/>
        </w:rPr>
        <w:t>Summary</w:t>
      </w:r>
    </w:p>
    <w:p w:rsidR="00796813" w:rsidRDefault="00796813" w:rsidP="00A037BA">
      <w:pPr>
        <w:spacing w:after="120"/>
        <w:rPr>
          <w:sz w:val="22"/>
          <w:szCs w:val="22"/>
        </w:rPr>
      </w:pPr>
      <w:r>
        <w:rPr>
          <w:sz w:val="22"/>
          <w:szCs w:val="22"/>
        </w:rPr>
        <w:t>Th</w:t>
      </w:r>
      <w:r w:rsidR="00A037BA">
        <w:rPr>
          <w:sz w:val="22"/>
          <w:szCs w:val="22"/>
        </w:rPr>
        <w:t>ese</w:t>
      </w:r>
      <w:r>
        <w:rPr>
          <w:sz w:val="22"/>
          <w:szCs w:val="22"/>
        </w:rPr>
        <w:t xml:space="preserve"> change</w:t>
      </w:r>
      <w:r w:rsidR="00A037BA">
        <w:rPr>
          <w:sz w:val="22"/>
          <w:szCs w:val="22"/>
        </w:rPr>
        <w:t>s</w:t>
      </w:r>
      <w:r>
        <w:rPr>
          <w:sz w:val="22"/>
          <w:szCs w:val="22"/>
        </w:rPr>
        <w:t xml:space="preserve"> </w:t>
      </w:r>
      <w:r w:rsidR="00500C9B">
        <w:rPr>
          <w:sz w:val="22"/>
          <w:szCs w:val="22"/>
        </w:rPr>
        <w:t>will</w:t>
      </w:r>
      <w:r>
        <w:rPr>
          <w:sz w:val="22"/>
          <w:szCs w:val="22"/>
        </w:rPr>
        <w:t xml:space="preserve"> not increase the potential to emit (PTE) of any pollutant.  Based on the foregoing analysis, the project constitutes a non-major modification with respect to the Department’s rules and requires a construction permit.</w:t>
      </w:r>
    </w:p>
    <w:p w:rsidR="00796813" w:rsidRDefault="00796813">
      <w:pPr>
        <w:spacing w:before="120" w:after="120"/>
        <w:rPr>
          <w:b/>
          <w:caps/>
          <w:sz w:val="22"/>
          <w:szCs w:val="22"/>
        </w:rPr>
      </w:pPr>
      <w:r>
        <w:rPr>
          <w:b/>
          <w:caps/>
          <w:sz w:val="22"/>
          <w:szCs w:val="22"/>
        </w:rPr>
        <w:t>2.  Regulations that apply to the Project</w:t>
      </w:r>
    </w:p>
    <w:p w:rsidR="00796813" w:rsidRDefault="00796813">
      <w:pPr>
        <w:widowControl w:val="0"/>
        <w:spacing w:after="120"/>
        <w:outlineLvl w:val="8"/>
        <w:rPr>
          <w:b/>
          <w:sz w:val="22"/>
          <w:szCs w:val="22"/>
        </w:rPr>
      </w:pPr>
      <w:r>
        <w:rPr>
          <w:b/>
          <w:sz w:val="22"/>
          <w:szCs w:val="22"/>
        </w:rPr>
        <w:t>State Regulations</w:t>
      </w:r>
    </w:p>
    <w:p w:rsidR="00796813" w:rsidRDefault="00796813">
      <w:pPr>
        <w:pStyle w:val="BodyText2"/>
        <w:widowControl w:val="0"/>
        <w:numPr>
          <w:ilvl w:val="0"/>
          <w:numId w:val="0"/>
        </w:numPr>
        <w:jc w:val="left"/>
        <w:rPr>
          <w:szCs w:val="22"/>
        </w:rPr>
      </w:pPr>
      <w:r>
        <w:rPr>
          <w:szCs w:val="22"/>
        </w:rPr>
        <w:t xml:space="preserve">This project is subject to the applicable environmental laws specified in Section 403 of the Florida Statutes (F.S.).  The Florida Statutes authorize the Department of Environmental Protection to establish rules and regulations regarding air quality as part of the Florida Administrative Code (F.A.C.).  This project is subject to the applicable rules and regulations defined in the following Chapters of the Florida Administrative Code.  These include:  62-4 (Permitting Requirements); 62-204 (Ambient Air Quality </w:t>
      </w:r>
      <w:r>
        <w:rPr>
          <w:szCs w:val="22"/>
        </w:rPr>
        <w:lastRenderedPageBreak/>
        <w:t>Requirements, PSD Increments, and Federal Regulations Adopted by Reference); 62-210 (Permits Required, Public Notice, Reports, Stack Height Policy, Circumvention, Excess Emissions, and Forms); 62-212 (Preconstruction Review, PSD Review and BACT); 62-213 (Title V Air Operation Permits for Major Sources of Air Pollution); 62-296 (Emission Limiting Standards); and 62-297 (Test Methods and Procedures, Continuous Monitoring Specifications, and Alternate Sampling Procedures).</w:t>
      </w:r>
    </w:p>
    <w:p w:rsidR="00796813" w:rsidRDefault="00796813">
      <w:pPr>
        <w:spacing w:before="120" w:after="120"/>
        <w:rPr>
          <w:b/>
          <w:caps/>
          <w:sz w:val="22"/>
          <w:szCs w:val="22"/>
        </w:rPr>
      </w:pPr>
      <w:r>
        <w:rPr>
          <w:b/>
          <w:caps/>
          <w:sz w:val="22"/>
          <w:szCs w:val="22"/>
        </w:rPr>
        <w:t>3.  OTHER Applicable Regulations</w:t>
      </w:r>
    </w:p>
    <w:p w:rsidR="00796813" w:rsidRDefault="00796813" w:rsidP="003444A2">
      <w:pPr>
        <w:pStyle w:val="BodyText2"/>
        <w:numPr>
          <w:ilvl w:val="0"/>
          <w:numId w:val="0"/>
        </w:numPr>
        <w:jc w:val="left"/>
        <w:rPr>
          <w:szCs w:val="22"/>
        </w:rPr>
      </w:pPr>
      <w:r>
        <w:rPr>
          <w:szCs w:val="22"/>
        </w:rPr>
        <w:t>The requirements already listed in the facility’s existing Title V Air Operation Permit No. 08</w:t>
      </w:r>
      <w:r w:rsidR="003444A2">
        <w:rPr>
          <w:szCs w:val="22"/>
        </w:rPr>
        <w:t>70003-016</w:t>
      </w:r>
      <w:r>
        <w:rPr>
          <w:szCs w:val="22"/>
        </w:rPr>
        <w:t xml:space="preserve">-AV are comprehensive and sufficient for the future operation of the facility.  The main additional requirement is for an air construction permit </w:t>
      </w:r>
      <w:r w:rsidR="00670AB2">
        <w:rPr>
          <w:szCs w:val="22"/>
        </w:rPr>
        <w:t xml:space="preserve">revision </w:t>
      </w:r>
      <w:r>
        <w:rPr>
          <w:szCs w:val="22"/>
        </w:rPr>
        <w:t>pursuant to Rules 62-4, 62-210 and 62-212.300, F.A.C., to make the requested change</w:t>
      </w:r>
      <w:r w:rsidR="006D73B8">
        <w:rPr>
          <w:szCs w:val="22"/>
        </w:rPr>
        <w:t>s</w:t>
      </w:r>
      <w:r w:rsidR="00670AB2">
        <w:rPr>
          <w:szCs w:val="22"/>
        </w:rPr>
        <w:t xml:space="preserve"> to underlying air construction permits</w:t>
      </w:r>
      <w:r>
        <w:rPr>
          <w:szCs w:val="22"/>
        </w:rPr>
        <w:t xml:space="preserve">. </w:t>
      </w:r>
    </w:p>
    <w:sectPr w:rsidR="00796813" w:rsidSect="00730669">
      <w:headerReference w:type="even" r:id="rId8"/>
      <w:headerReference w:type="default" r:id="rId9"/>
      <w:footerReference w:type="default" r:id="rId10"/>
      <w:headerReference w:type="first" r:id="rId11"/>
      <w:footerReference w:type="first" r:id="rId12"/>
      <w:pgSz w:w="12240" w:h="15840" w:code="1"/>
      <w:pgMar w:top="1152"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A24" w:rsidRDefault="00AF1A24">
      <w:r>
        <w:separator/>
      </w:r>
    </w:p>
  </w:endnote>
  <w:endnote w:type="continuationSeparator" w:id="0">
    <w:p w:rsidR="00AF1A24" w:rsidRDefault="00AF1A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0C4" w:rsidRDefault="000440C4">
    <w:pPr>
      <w:pBdr>
        <w:top w:val="single" w:sz="6" w:space="1" w:color="auto"/>
      </w:pBdr>
      <w:tabs>
        <w:tab w:val="right" w:pos="9360"/>
      </w:tabs>
      <w:spacing w:before="240"/>
      <w:rPr>
        <w:rStyle w:val="PageNumber"/>
        <w:sz w:val="22"/>
        <w:szCs w:val="22"/>
      </w:rPr>
    </w:pPr>
    <w:r>
      <w:rPr>
        <w:rStyle w:val="PageNumber"/>
        <w:sz w:val="22"/>
        <w:szCs w:val="22"/>
      </w:rPr>
      <w:t>Florida Municipal Power Agency</w:t>
    </w:r>
    <w:r w:rsidR="00F2253E">
      <w:rPr>
        <w:rStyle w:val="PageNumber"/>
        <w:sz w:val="22"/>
        <w:szCs w:val="22"/>
      </w:rPr>
      <w:t xml:space="preserve"> / Keys Energy Services</w:t>
    </w:r>
    <w:r>
      <w:rPr>
        <w:rStyle w:val="PageNumber"/>
        <w:sz w:val="22"/>
        <w:szCs w:val="22"/>
      </w:rPr>
      <w:tab/>
      <w:t>DEP File No. 0870003-017-AC</w:t>
    </w:r>
  </w:p>
  <w:p w:rsidR="000440C4" w:rsidRDefault="000440C4">
    <w:pPr>
      <w:pBdr>
        <w:top w:val="single" w:sz="6" w:space="1" w:color="auto"/>
      </w:pBdr>
      <w:tabs>
        <w:tab w:val="right" w:pos="9360"/>
      </w:tabs>
      <w:rPr>
        <w:rStyle w:val="PageNumber"/>
        <w:sz w:val="22"/>
        <w:szCs w:val="22"/>
      </w:rPr>
    </w:pPr>
    <w:r>
      <w:rPr>
        <w:rStyle w:val="PageNumber"/>
        <w:sz w:val="22"/>
        <w:szCs w:val="22"/>
      </w:rPr>
      <w:t>Stock Island Power Plant</w:t>
    </w:r>
    <w:r>
      <w:rPr>
        <w:rStyle w:val="PageNumber"/>
        <w:sz w:val="22"/>
        <w:szCs w:val="22"/>
      </w:rPr>
      <w:tab/>
      <w:t>Excess Emissions Revision</w:t>
    </w:r>
  </w:p>
  <w:p w:rsidR="000440C4" w:rsidRDefault="000440C4">
    <w:pPr>
      <w:pStyle w:val="Footer"/>
      <w:tabs>
        <w:tab w:val="clear" w:pos="4320"/>
        <w:tab w:val="clear" w:pos="8640"/>
      </w:tabs>
      <w:jc w:val="center"/>
      <w:rPr>
        <w:sz w:val="22"/>
        <w:szCs w:val="22"/>
      </w:rPr>
    </w:pPr>
    <w:r>
      <w:rPr>
        <w:rStyle w:val="PageNumber"/>
        <w:sz w:val="22"/>
        <w:szCs w:val="22"/>
      </w:rPr>
      <w:t xml:space="preserve">Page </w:t>
    </w:r>
    <w:r w:rsidR="00BE5B5E">
      <w:rPr>
        <w:rStyle w:val="PageNumber"/>
        <w:sz w:val="22"/>
        <w:szCs w:val="22"/>
      </w:rPr>
      <w:fldChar w:fldCharType="begin"/>
    </w:r>
    <w:r>
      <w:rPr>
        <w:rStyle w:val="PageNumber"/>
        <w:sz w:val="22"/>
        <w:szCs w:val="22"/>
      </w:rPr>
      <w:instrText xml:space="preserve"> PAGE </w:instrText>
    </w:r>
    <w:r w:rsidR="00BE5B5E">
      <w:rPr>
        <w:rStyle w:val="PageNumber"/>
        <w:sz w:val="22"/>
        <w:szCs w:val="22"/>
      </w:rPr>
      <w:fldChar w:fldCharType="separate"/>
    </w:r>
    <w:r w:rsidR="001F2719">
      <w:rPr>
        <w:rStyle w:val="PageNumber"/>
        <w:noProof/>
        <w:sz w:val="22"/>
        <w:szCs w:val="22"/>
      </w:rPr>
      <w:t>5</w:t>
    </w:r>
    <w:r w:rsidR="00BE5B5E">
      <w:rPr>
        <w:rStyle w:val="PageNumber"/>
        <w:sz w:val="22"/>
        <w:szCs w:val="22"/>
      </w:rPr>
      <w:fldChar w:fldCharType="end"/>
    </w:r>
    <w:r>
      <w:rPr>
        <w:rStyle w:val="PageNumber"/>
        <w:sz w:val="22"/>
        <w:szCs w:val="22"/>
      </w:rPr>
      <w:t xml:space="preserve"> of </w:t>
    </w:r>
    <w:r w:rsidR="00BE5B5E">
      <w:rPr>
        <w:rStyle w:val="PageNumber"/>
        <w:sz w:val="22"/>
        <w:szCs w:val="22"/>
      </w:rPr>
      <w:fldChar w:fldCharType="begin"/>
    </w:r>
    <w:r>
      <w:rPr>
        <w:rStyle w:val="PageNumber"/>
        <w:sz w:val="22"/>
        <w:szCs w:val="22"/>
      </w:rPr>
      <w:instrText xml:space="preserve"> NUMPAGES </w:instrText>
    </w:r>
    <w:r w:rsidR="00BE5B5E">
      <w:rPr>
        <w:rStyle w:val="PageNumber"/>
        <w:sz w:val="22"/>
        <w:szCs w:val="22"/>
      </w:rPr>
      <w:fldChar w:fldCharType="separate"/>
    </w:r>
    <w:r w:rsidR="001F2719">
      <w:rPr>
        <w:rStyle w:val="PageNumber"/>
        <w:noProof/>
        <w:sz w:val="22"/>
        <w:szCs w:val="22"/>
      </w:rPr>
      <w:t>5</w:t>
    </w:r>
    <w:r w:rsidR="00BE5B5E">
      <w:rPr>
        <w:rStyle w:val="PageNumber"/>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0C4" w:rsidRDefault="000440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A24" w:rsidRDefault="00AF1A24">
      <w:r>
        <w:separator/>
      </w:r>
    </w:p>
  </w:footnote>
  <w:footnote w:type="continuationSeparator" w:id="0">
    <w:p w:rsidR="00AF1A24" w:rsidRDefault="00AF1A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0C4" w:rsidRDefault="000440C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0C4" w:rsidRDefault="000440C4">
    <w:pPr>
      <w:pStyle w:val="Header"/>
      <w:pBdr>
        <w:bottom w:val="single" w:sz="6" w:space="1" w:color="auto"/>
      </w:pBdr>
      <w:spacing w:after="240"/>
      <w:jc w:val="center"/>
      <w:rPr>
        <w:b/>
        <w:caps/>
        <w:sz w:val="28"/>
        <w:szCs w:val="28"/>
        <w:u w:val="single"/>
      </w:rPr>
    </w:pPr>
    <w:r>
      <w:rPr>
        <w:b/>
        <w:caps/>
        <w:sz w:val="28"/>
        <w:szCs w:val="28"/>
      </w:rPr>
      <w:t>TECHNICAL EVALUATION and PRELIMINARY DETERMINATION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0C4" w:rsidRDefault="000440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82277B4"/>
    <w:lvl w:ilvl="0">
      <w:start w:val="1"/>
      <w:numFmt w:val="lowerLetter"/>
      <w:pStyle w:val="ListNumber2"/>
      <w:lvlText w:val="%1."/>
      <w:lvlJc w:val="left"/>
      <w:pPr>
        <w:tabs>
          <w:tab w:val="num" w:pos="1800"/>
        </w:tabs>
        <w:ind w:left="1800" w:hanging="360"/>
      </w:pPr>
      <w:rPr>
        <w:rFonts w:ascii="Times New Roman" w:hAnsi="Times New Roman" w:hint="default"/>
        <w:b w:val="0"/>
        <w:i/>
        <w:caps w:val="0"/>
        <w:sz w:val="22"/>
        <w:szCs w:val="22"/>
      </w:rPr>
    </w:lvl>
  </w:abstractNum>
  <w:abstractNum w:abstractNumId="1">
    <w:nsid w:val="FFFFFF88"/>
    <w:multiLevelType w:val="singleLevel"/>
    <w:tmpl w:val="B19AFA1A"/>
    <w:lvl w:ilvl="0">
      <w:start w:val="1"/>
      <w:numFmt w:val="decimal"/>
      <w:pStyle w:val="ListNumber"/>
      <w:lvlText w:val="%1."/>
      <w:lvlJc w:val="left"/>
      <w:pPr>
        <w:tabs>
          <w:tab w:val="num" w:pos="7380"/>
        </w:tabs>
        <w:ind w:left="7380" w:hanging="360"/>
      </w:pPr>
      <w:rPr>
        <w:rFonts w:ascii="Times New Roman" w:hAnsi="Times New Roman" w:hint="default"/>
        <w:b w:val="0"/>
        <w:i/>
        <w:sz w:val="22"/>
        <w:szCs w:val="22"/>
      </w:rPr>
    </w:lvl>
  </w:abstractNum>
  <w:abstractNum w:abstractNumId="2">
    <w:nsid w:val="FFFFFF89"/>
    <w:multiLevelType w:val="singleLevel"/>
    <w:tmpl w:val="9C90B168"/>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pPr>
        <w:ind w:left="0" w:firstLine="0"/>
      </w:pPr>
    </w:lvl>
  </w:abstractNum>
  <w:abstractNum w:abstractNumId="4">
    <w:nsid w:val="00933D90"/>
    <w:multiLevelType w:val="hybridMultilevel"/>
    <w:tmpl w:val="DCA65FCA"/>
    <w:lvl w:ilvl="0" w:tplc="E886E684">
      <w:start w:val="1"/>
      <w:numFmt w:val="lowerLetter"/>
      <w:lvlText w:val="%1."/>
      <w:lvlJc w:val="left"/>
      <w:pPr>
        <w:tabs>
          <w:tab w:val="num" w:pos="720"/>
        </w:tabs>
        <w:ind w:left="720" w:hanging="360"/>
      </w:pPr>
      <w:rPr>
        <w:rFonts w:hint="default"/>
      </w:rPr>
    </w:lvl>
    <w:lvl w:ilvl="1" w:tplc="A8A201F4">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106D94"/>
    <w:multiLevelType w:val="hybridMultilevel"/>
    <w:tmpl w:val="4836CA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9C612B5"/>
    <w:multiLevelType w:val="hybridMultilevel"/>
    <w:tmpl w:val="A75ABFF8"/>
    <w:lvl w:ilvl="0" w:tplc="04090001">
      <w:start w:val="1"/>
      <w:numFmt w:val="bullet"/>
      <w:lvlText w:val=""/>
      <w:lvlJc w:val="left"/>
      <w:pPr>
        <w:tabs>
          <w:tab w:val="num" w:pos="2700"/>
        </w:tabs>
        <w:ind w:left="2700" w:hanging="360"/>
      </w:pPr>
      <w:rPr>
        <w:rFonts w:ascii="Symbol" w:hAnsi="Symbol" w:hint="default"/>
      </w:rPr>
    </w:lvl>
    <w:lvl w:ilvl="1" w:tplc="04090003" w:tentative="1">
      <w:start w:val="1"/>
      <w:numFmt w:val="bullet"/>
      <w:lvlText w:val="o"/>
      <w:lvlJc w:val="left"/>
      <w:pPr>
        <w:tabs>
          <w:tab w:val="num" w:pos="3420"/>
        </w:tabs>
        <w:ind w:left="3420" w:hanging="360"/>
      </w:pPr>
      <w:rPr>
        <w:rFonts w:ascii="Courier New" w:hAnsi="Courier New" w:cs="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cs="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cs="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7">
    <w:nsid w:val="0B6B2C81"/>
    <w:multiLevelType w:val="hybridMultilevel"/>
    <w:tmpl w:val="6AE2D8B0"/>
    <w:lvl w:ilvl="0" w:tplc="A17CBCDA">
      <w:start w:val="247"/>
      <w:numFmt w:val="decimal"/>
      <w:lvlText w:val="(%1)"/>
      <w:lvlJc w:val="left"/>
      <w:pPr>
        <w:tabs>
          <w:tab w:val="num" w:pos="2340"/>
        </w:tabs>
        <w:ind w:left="2340" w:hanging="360"/>
      </w:pPr>
      <w:rPr>
        <w:rFonts w:hint="default"/>
        <w:color w:val="000000"/>
      </w:rPr>
    </w:lvl>
    <w:lvl w:ilvl="1" w:tplc="5AD65966">
      <w:start w:val="1"/>
      <w:numFmt w:val="lowerLetter"/>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0FF4650"/>
    <w:multiLevelType w:val="hybridMultilevel"/>
    <w:tmpl w:val="785E30D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110645F5"/>
    <w:multiLevelType w:val="hybridMultilevel"/>
    <w:tmpl w:val="31E8FA18"/>
    <w:lvl w:ilvl="0" w:tplc="41FE25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78D23AB"/>
    <w:multiLevelType w:val="hybridMultilevel"/>
    <w:tmpl w:val="22CEC5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7F6B31"/>
    <w:multiLevelType w:val="hybridMultilevel"/>
    <w:tmpl w:val="1FC07BAC"/>
    <w:lvl w:ilvl="0" w:tplc="82849EA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7E00616"/>
    <w:multiLevelType w:val="hybridMultilevel"/>
    <w:tmpl w:val="9A52CBE2"/>
    <w:lvl w:ilvl="0" w:tplc="F3849D0E">
      <w:start w:val="1"/>
      <w:numFmt w:val="lowerLetter"/>
      <w:lvlText w:val="(%1)"/>
      <w:lvlJc w:val="left"/>
      <w:pPr>
        <w:tabs>
          <w:tab w:val="num" w:pos="720"/>
        </w:tabs>
        <w:ind w:left="720" w:hanging="360"/>
      </w:pPr>
      <w:rPr>
        <w:rFonts w:hint="default"/>
      </w:rPr>
    </w:lvl>
    <w:lvl w:ilvl="1" w:tplc="9B86CC70">
      <w:start w:val="1"/>
      <w:numFmt w:val="decimal"/>
      <w:lvlText w:val="%2."/>
      <w:lvlJc w:val="left"/>
      <w:pPr>
        <w:tabs>
          <w:tab w:val="num" w:pos="1440"/>
        </w:tabs>
        <w:ind w:left="1440" w:hanging="360"/>
      </w:pPr>
      <w:rPr>
        <w:rFonts w:hint="default"/>
        <w:color w:val="000000"/>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3144EE4"/>
    <w:multiLevelType w:val="hybridMultilevel"/>
    <w:tmpl w:val="8690B41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4AF5801"/>
    <w:multiLevelType w:val="hybridMultilevel"/>
    <w:tmpl w:val="613230DE"/>
    <w:lvl w:ilvl="0" w:tplc="B9741A3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152384E"/>
    <w:multiLevelType w:val="hybridMultilevel"/>
    <w:tmpl w:val="A196A18A"/>
    <w:lvl w:ilvl="0" w:tplc="8F7CFB4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0A726A"/>
    <w:multiLevelType w:val="hybridMultilevel"/>
    <w:tmpl w:val="347A9C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EC1160A"/>
    <w:multiLevelType w:val="hybridMultilevel"/>
    <w:tmpl w:val="78F828EE"/>
    <w:lvl w:ilvl="0" w:tplc="A8A201F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A240C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54F802BC"/>
    <w:multiLevelType w:val="singleLevel"/>
    <w:tmpl w:val="FDAC5272"/>
    <w:lvl w:ilvl="0">
      <w:start w:val="1"/>
      <w:numFmt w:val="decimal"/>
      <w:lvlText w:val="%1."/>
      <w:lvlJc w:val="left"/>
      <w:pPr>
        <w:tabs>
          <w:tab w:val="num" w:pos="360"/>
        </w:tabs>
        <w:ind w:left="360" w:hanging="360"/>
      </w:pPr>
    </w:lvl>
  </w:abstractNum>
  <w:abstractNum w:abstractNumId="20">
    <w:nsid w:val="5B627ED9"/>
    <w:multiLevelType w:val="hybridMultilevel"/>
    <w:tmpl w:val="5032DDAE"/>
    <w:lvl w:ilvl="0" w:tplc="A8A201F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5F97771F"/>
    <w:multiLevelType w:val="hybridMultilevel"/>
    <w:tmpl w:val="40428C00"/>
    <w:lvl w:ilvl="0" w:tplc="A18E712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88E6857"/>
    <w:multiLevelType w:val="hybridMultilevel"/>
    <w:tmpl w:val="2DB623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D1626DE"/>
    <w:multiLevelType w:val="hybridMultilevel"/>
    <w:tmpl w:val="9856B47E"/>
    <w:lvl w:ilvl="0" w:tplc="6C8CCEBC">
      <w:start w:val="203"/>
      <w:numFmt w:val="decimal"/>
      <w:lvlText w:val="(%1)"/>
      <w:lvlJc w:val="left"/>
      <w:pPr>
        <w:tabs>
          <w:tab w:val="num" w:pos="720"/>
        </w:tabs>
        <w:ind w:left="720" w:hanging="360"/>
      </w:pPr>
      <w:rPr>
        <w:rFonts w:hint="default"/>
        <w:color w:val="000000"/>
      </w:rPr>
    </w:lvl>
    <w:lvl w:ilvl="1" w:tplc="04090001">
      <w:start w:val="1"/>
      <w:numFmt w:val="bullet"/>
      <w:lvlText w:val=""/>
      <w:lvlJc w:val="left"/>
      <w:pPr>
        <w:tabs>
          <w:tab w:val="num" w:pos="1440"/>
        </w:tabs>
        <w:ind w:left="1440" w:hanging="360"/>
      </w:pPr>
      <w:rPr>
        <w:rFonts w:ascii="Symbol" w:hAnsi="Symbol" w:hint="default"/>
        <w:color w:val="000000"/>
      </w:rPr>
    </w:lvl>
    <w:lvl w:ilvl="2" w:tplc="4A04E166">
      <w:start w:val="1"/>
      <w:numFmt w:val="lowerLetter"/>
      <w:lvlText w:val="(%3)"/>
      <w:lvlJc w:val="left"/>
      <w:pPr>
        <w:tabs>
          <w:tab w:val="num" w:pos="2340"/>
        </w:tabs>
        <w:ind w:left="2340" w:hanging="360"/>
      </w:pPr>
      <w:rPr>
        <w:rFonts w:hint="default"/>
        <w:color w:val="000000"/>
      </w:rPr>
    </w:lvl>
    <w:lvl w:ilvl="3" w:tplc="3282FA24">
      <w:start w:val="1"/>
      <w:numFmt w:val="decimal"/>
      <w:lvlText w:val="%4."/>
      <w:lvlJc w:val="left"/>
      <w:pPr>
        <w:tabs>
          <w:tab w:val="num" w:pos="2880"/>
        </w:tabs>
        <w:ind w:left="2880" w:hanging="360"/>
      </w:pPr>
      <w:rPr>
        <w:rFonts w:hint="default"/>
        <w:color w:val="00000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E7550D1"/>
    <w:multiLevelType w:val="hybridMultilevel"/>
    <w:tmpl w:val="2FA89C6E"/>
    <w:lvl w:ilvl="0" w:tplc="0C4E4DD6">
      <w:start w:val="1"/>
      <w:numFmt w:val="bullet"/>
      <w:lvlText w:val=""/>
      <w:lvlJc w:val="left"/>
      <w:pPr>
        <w:tabs>
          <w:tab w:val="num" w:pos="504"/>
        </w:tabs>
        <w:ind w:left="504" w:hanging="50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F706528"/>
    <w:multiLevelType w:val="hybridMultilevel"/>
    <w:tmpl w:val="01D82E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AAB55A7"/>
    <w:multiLevelType w:val="hybridMultilevel"/>
    <w:tmpl w:val="2F96E4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20"/>
  </w:num>
  <w:num w:numId="4">
    <w:abstractNumId w:val="4"/>
  </w:num>
  <w:num w:numId="5">
    <w:abstractNumId w:val="13"/>
  </w:num>
  <w:num w:numId="6">
    <w:abstractNumId w:val="24"/>
  </w:num>
  <w:num w:numId="7">
    <w:abstractNumId w:val="2"/>
  </w:num>
  <w:num w:numId="8">
    <w:abstractNumId w:val="18"/>
  </w:num>
  <w:num w:numId="9">
    <w:abstractNumId w:val="1"/>
  </w:num>
  <w:num w:numId="10">
    <w:abstractNumId w:val="0"/>
  </w:num>
  <w:num w:numId="11">
    <w:abstractNumId w:val="11"/>
  </w:num>
  <w:num w:numId="12">
    <w:abstractNumId w:val="22"/>
  </w:num>
  <w:num w:numId="13">
    <w:abstractNumId w:val="25"/>
  </w:num>
  <w:num w:numId="14">
    <w:abstractNumId w:val="3"/>
    <w:lvlOverride w:ilvl="0">
      <w:lvl w:ilvl="0">
        <w:numFmt w:val="bullet"/>
        <w:lvlText w:val=""/>
        <w:legacy w:legacy="1" w:legacySpace="0" w:legacyIndent="360"/>
        <w:lvlJc w:val="left"/>
        <w:pPr>
          <w:ind w:left="900" w:hanging="360"/>
        </w:pPr>
        <w:rPr>
          <w:rFonts w:ascii="Symbol" w:hAnsi="Symbol" w:hint="default"/>
        </w:rPr>
      </w:lvl>
    </w:lvlOverride>
  </w:num>
  <w:num w:numId="15">
    <w:abstractNumId w:val="16"/>
  </w:num>
  <w:num w:numId="16">
    <w:abstractNumId w:val="1"/>
  </w:num>
  <w:num w:numId="17">
    <w:abstractNumId w:val="10"/>
  </w:num>
  <w:num w:numId="18">
    <w:abstractNumId w:val="8"/>
  </w:num>
  <w:num w:numId="19">
    <w:abstractNumId w:val="1"/>
  </w:num>
  <w:num w:numId="20">
    <w:abstractNumId w:val="1"/>
  </w:num>
  <w:num w:numId="21">
    <w:abstractNumId w:val="1"/>
  </w:num>
  <w:num w:numId="22">
    <w:abstractNumId w:val="1"/>
  </w:num>
  <w:num w:numId="23">
    <w:abstractNumId w:val="26"/>
  </w:num>
  <w:num w:numId="24">
    <w:abstractNumId w:val="23"/>
  </w:num>
  <w:num w:numId="25">
    <w:abstractNumId w:val="7"/>
  </w:num>
  <w:num w:numId="26">
    <w:abstractNumId w:val="15"/>
  </w:num>
  <w:num w:numId="27">
    <w:abstractNumId w:val="9"/>
  </w:num>
  <w:num w:numId="28">
    <w:abstractNumId w:val="12"/>
  </w:num>
  <w:num w:numId="29">
    <w:abstractNumId w:val="14"/>
  </w:num>
  <w:num w:numId="30">
    <w:abstractNumId w:val="21"/>
  </w:num>
  <w:num w:numId="31">
    <w:abstractNumId w:val="5"/>
  </w:num>
  <w:num w:numId="3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hdrShapeDefaults>
    <o:shapedefaults v:ext="edit" spidmax="7169"/>
  </w:hdrShapeDefaults>
  <w:footnotePr>
    <w:footnote w:id="-1"/>
    <w:footnote w:id="0"/>
  </w:footnotePr>
  <w:endnotePr>
    <w:endnote w:id="-1"/>
    <w:endnote w:id="0"/>
  </w:endnotePr>
  <w:compat/>
  <w:rsids>
    <w:rsidRoot w:val="002D7FF8"/>
    <w:rsid w:val="000225BA"/>
    <w:rsid w:val="00040BAA"/>
    <w:rsid w:val="000440C4"/>
    <w:rsid w:val="000538F0"/>
    <w:rsid w:val="00055B6E"/>
    <w:rsid w:val="00073E57"/>
    <w:rsid w:val="00075251"/>
    <w:rsid w:val="000B1D4A"/>
    <w:rsid w:val="000B3120"/>
    <w:rsid w:val="000C1ACA"/>
    <w:rsid w:val="000C677A"/>
    <w:rsid w:val="000E3FAC"/>
    <w:rsid w:val="001303D4"/>
    <w:rsid w:val="0013312B"/>
    <w:rsid w:val="00157AD2"/>
    <w:rsid w:val="00170B3D"/>
    <w:rsid w:val="00187080"/>
    <w:rsid w:val="00190279"/>
    <w:rsid w:val="001B6C2C"/>
    <w:rsid w:val="001D76BA"/>
    <w:rsid w:val="001E071A"/>
    <w:rsid w:val="001E2D15"/>
    <w:rsid w:val="001F2719"/>
    <w:rsid w:val="001F39FA"/>
    <w:rsid w:val="002214A3"/>
    <w:rsid w:val="00247CA1"/>
    <w:rsid w:val="002A12AE"/>
    <w:rsid w:val="002D7FF8"/>
    <w:rsid w:val="003031D0"/>
    <w:rsid w:val="00332B94"/>
    <w:rsid w:val="00336F52"/>
    <w:rsid w:val="003444A2"/>
    <w:rsid w:val="00354E23"/>
    <w:rsid w:val="0036535C"/>
    <w:rsid w:val="003A0A8F"/>
    <w:rsid w:val="004032C8"/>
    <w:rsid w:val="004239C2"/>
    <w:rsid w:val="0042664B"/>
    <w:rsid w:val="00477AB1"/>
    <w:rsid w:val="0049234F"/>
    <w:rsid w:val="004A0049"/>
    <w:rsid w:val="004B0FC4"/>
    <w:rsid w:val="004C2B6C"/>
    <w:rsid w:val="00500C9B"/>
    <w:rsid w:val="00507E1F"/>
    <w:rsid w:val="00510DDC"/>
    <w:rsid w:val="00543082"/>
    <w:rsid w:val="00562515"/>
    <w:rsid w:val="00571ED2"/>
    <w:rsid w:val="00572F71"/>
    <w:rsid w:val="0058782A"/>
    <w:rsid w:val="005C130F"/>
    <w:rsid w:val="005E37CE"/>
    <w:rsid w:val="005F48A6"/>
    <w:rsid w:val="00601CB2"/>
    <w:rsid w:val="00602E89"/>
    <w:rsid w:val="00634360"/>
    <w:rsid w:val="00647930"/>
    <w:rsid w:val="0066243F"/>
    <w:rsid w:val="00670AB2"/>
    <w:rsid w:val="00694EAE"/>
    <w:rsid w:val="006B20BB"/>
    <w:rsid w:val="006D73B8"/>
    <w:rsid w:val="006E3171"/>
    <w:rsid w:val="006E6A7E"/>
    <w:rsid w:val="00713478"/>
    <w:rsid w:val="00716DC9"/>
    <w:rsid w:val="00730669"/>
    <w:rsid w:val="00741EF5"/>
    <w:rsid w:val="007654E3"/>
    <w:rsid w:val="00796813"/>
    <w:rsid w:val="007B4843"/>
    <w:rsid w:val="007C666A"/>
    <w:rsid w:val="007D468C"/>
    <w:rsid w:val="007E7E58"/>
    <w:rsid w:val="00843148"/>
    <w:rsid w:val="00853228"/>
    <w:rsid w:val="0086027D"/>
    <w:rsid w:val="00860AD2"/>
    <w:rsid w:val="0086174F"/>
    <w:rsid w:val="008B3333"/>
    <w:rsid w:val="008B6919"/>
    <w:rsid w:val="00914598"/>
    <w:rsid w:val="009345CA"/>
    <w:rsid w:val="009C75E2"/>
    <w:rsid w:val="009D52F6"/>
    <w:rsid w:val="00A037BA"/>
    <w:rsid w:val="00A05E22"/>
    <w:rsid w:val="00A14C8D"/>
    <w:rsid w:val="00A20538"/>
    <w:rsid w:val="00A23B2E"/>
    <w:rsid w:val="00A24735"/>
    <w:rsid w:val="00A578CB"/>
    <w:rsid w:val="00AC574F"/>
    <w:rsid w:val="00AD545F"/>
    <w:rsid w:val="00AF1A24"/>
    <w:rsid w:val="00B1069F"/>
    <w:rsid w:val="00B2577D"/>
    <w:rsid w:val="00B343A5"/>
    <w:rsid w:val="00B651FB"/>
    <w:rsid w:val="00B95BBE"/>
    <w:rsid w:val="00BE5B5E"/>
    <w:rsid w:val="00C03FF1"/>
    <w:rsid w:val="00C06012"/>
    <w:rsid w:val="00C37970"/>
    <w:rsid w:val="00C77AC4"/>
    <w:rsid w:val="00CA37D1"/>
    <w:rsid w:val="00CB049E"/>
    <w:rsid w:val="00CB10A5"/>
    <w:rsid w:val="00CB4A15"/>
    <w:rsid w:val="00CB4CF5"/>
    <w:rsid w:val="00CC095F"/>
    <w:rsid w:val="00CE3173"/>
    <w:rsid w:val="00D24409"/>
    <w:rsid w:val="00D33D78"/>
    <w:rsid w:val="00D3601F"/>
    <w:rsid w:val="00D83086"/>
    <w:rsid w:val="00DE55AB"/>
    <w:rsid w:val="00E23CAC"/>
    <w:rsid w:val="00EA492E"/>
    <w:rsid w:val="00EB0D34"/>
    <w:rsid w:val="00EC4875"/>
    <w:rsid w:val="00EC6FFF"/>
    <w:rsid w:val="00ED443F"/>
    <w:rsid w:val="00EF0564"/>
    <w:rsid w:val="00F05C8B"/>
    <w:rsid w:val="00F2253E"/>
    <w:rsid w:val="00F279AE"/>
    <w:rsid w:val="00F36E5A"/>
    <w:rsid w:val="00F43C8F"/>
    <w:rsid w:val="00F46AF2"/>
    <w:rsid w:val="00F60F3D"/>
    <w:rsid w:val="00F80943"/>
    <w:rsid w:val="00F8730E"/>
    <w:rsid w:val="00F9601C"/>
    <w:rsid w:val="00FA243C"/>
    <w:rsid w:val="00FD1564"/>
    <w:rsid w:val="00FE78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0669"/>
  </w:style>
  <w:style w:type="paragraph" w:styleId="Heading1">
    <w:name w:val="heading 1"/>
    <w:basedOn w:val="Normal"/>
    <w:next w:val="Normal"/>
    <w:qFormat/>
    <w:rsid w:val="00730669"/>
    <w:pPr>
      <w:keepNext/>
      <w:spacing w:after="120"/>
      <w:ind w:left="634"/>
      <w:outlineLvl w:val="0"/>
    </w:pPr>
    <w:rPr>
      <w:sz w:val="28"/>
    </w:rPr>
  </w:style>
  <w:style w:type="paragraph" w:styleId="Heading2">
    <w:name w:val="heading 2"/>
    <w:basedOn w:val="Normal"/>
    <w:next w:val="Normal"/>
    <w:qFormat/>
    <w:rsid w:val="00730669"/>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730669"/>
    <w:pPr>
      <w:keepNext/>
      <w:jc w:val="center"/>
      <w:outlineLvl w:val="2"/>
    </w:pPr>
    <w:rPr>
      <w:sz w:val="28"/>
    </w:rPr>
  </w:style>
  <w:style w:type="paragraph" w:styleId="Heading4">
    <w:name w:val="heading 4"/>
    <w:basedOn w:val="Normal"/>
    <w:next w:val="Normal"/>
    <w:qFormat/>
    <w:rsid w:val="00730669"/>
    <w:pPr>
      <w:keepNext/>
      <w:jc w:val="center"/>
      <w:outlineLvl w:val="3"/>
    </w:pPr>
    <w:rPr>
      <w:b/>
      <w:sz w:val="22"/>
    </w:rPr>
  </w:style>
  <w:style w:type="paragraph" w:styleId="Heading5">
    <w:name w:val="heading 5"/>
    <w:basedOn w:val="Normal"/>
    <w:next w:val="Normal"/>
    <w:qFormat/>
    <w:rsid w:val="00730669"/>
    <w:pPr>
      <w:spacing w:before="240" w:after="60"/>
      <w:outlineLvl w:val="4"/>
    </w:pPr>
    <w:rPr>
      <w:b/>
      <w:bCs/>
      <w:i/>
      <w:iCs/>
      <w:sz w:val="26"/>
      <w:szCs w:val="26"/>
    </w:rPr>
  </w:style>
  <w:style w:type="paragraph" w:styleId="Heading7">
    <w:name w:val="heading 7"/>
    <w:basedOn w:val="Normal"/>
    <w:next w:val="Normal"/>
    <w:qFormat/>
    <w:rsid w:val="00730669"/>
    <w:pPr>
      <w:spacing w:before="240" w:after="60"/>
      <w:outlineLvl w:val="6"/>
    </w:pPr>
    <w:rPr>
      <w:sz w:val="24"/>
      <w:szCs w:val="24"/>
    </w:rPr>
  </w:style>
  <w:style w:type="paragraph" w:styleId="Heading8">
    <w:name w:val="heading 8"/>
    <w:basedOn w:val="Normal"/>
    <w:next w:val="Normal"/>
    <w:qFormat/>
    <w:rsid w:val="00730669"/>
    <w:pPr>
      <w:keepNext/>
      <w:spacing w:after="120"/>
      <w:outlineLvl w:val="7"/>
    </w:pPr>
    <w:rPr>
      <w:b/>
      <w:caps/>
      <w:sz w:val="22"/>
    </w:rPr>
  </w:style>
  <w:style w:type="paragraph" w:styleId="Heading9">
    <w:name w:val="heading 9"/>
    <w:basedOn w:val="Normal"/>
    <w:next w:val="Normal"/>
    <w:qFormat/>
    <w:rsid w:val="00730669"/>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30669"/>
    <w:pPr>
      <w:tabs>
        <w:tab w:val="center" w:pos="4320"/>
        <w:tab w:val="right" w:pos="8640"/>
      </w:tabs>
    </w:pPr>
  </w:style>
  <w:style w:type="character" w:styleId="PageNumber">
    <w:name w:val="page number"/>
    <w:basedOn w:val="DefaultParagraphFont"/>
    <w:rsid w:val="00730669"/>
  </w:style>
  <w:style w:type="paragraph" w:styleId="Footer">
    <w:name w:val="footer"/>
    <w:basedOn w:val="Normal"/>
    <w:rsid w:val="00730669"/>
    <w:pPr>
      <w:tabs>
        <w:tab w:val="center" w:pos="4320"/>
        <w:tab w:val="right" w:pos="8640"/>
      </w:tabs>
    </w:pPr>
  </w:style>
  <w:style w:type="paragraph" w:styleId="BodyText2">
    <w:name w:val="Body Text 2"/>
    <w:basedOn w:val="Normal"/>
    <w:rsid w:val="00730669"/>
    <w:pPr>
      <w:numPr>
        <w:ilvl w:val="12"/>
      </w:numPr>
      <w:spacing w:after="120"/>
      <w:jc w:val="both"/>
    </w:pPr>
    <w:rPr>
      <w:sz w:val="22"/>
    </w:rPr>
  </w:style>
  <w:style w:type="paragraph" w:styleId="BodyText">
    <w:name w:val="Body Text"/>
    <w:aliases w:val="SCA Body Text,SCA Body Text1,SCA Body Text2,SCA Body Text11,BodyText-JEA,BT-JEA"/>
    <w:basedOn w:val="Normal"/>
    <w:rsid w:val="00730669"/>
    <w:pPr>
      <w:spacing w:after="120"/>
    </w:pPr>
    <w:rPr>
      <w:sz w:val="24"/>
    </w:rPr>
  </w:style>
  <w:style w:type="paragraph" w:styleId="BodyText3">
    <w:name w:val="Body Text 3"/>
    <w:basedOn w:val="Normal"/>
    <w:rsid w:val="00730669"/>
    <w:pPr>
      <w:spacing w:before="120" w:after="120"/>
    </w:pPr>
    <w:rPr>
      <w:sz w:val="22"/>
    </w:rPr>
  </w:style>
  <w:style w:type="paragraph" w:styleId="BodyTextIndent3">
    <w:name w:val="Body Text Indent 3"/>
    <w:basedOn w:val="Normal"/>
    <w:rsid w:val="00730669"/>
    <w:pPr>
      <w:spacing w:after="120"/>
      <w:ind w:left="360"/>
    </w:pPr>
    <w:rPr>
      <w:sz w:val="16"/>
      <w:szCs w:val="16"/>
    </w:rPr>
  </w:style>
  <w:style w:type="paragraph" w:styleId="FootnoteText">
    <w:name w:val="footnote text"/>
    <w:basedOn w:val="Normal"/>
    <w:semiHidden/>
    <w:rsid w:val="00730669"/>
  </w:style>
  <w:style w:type="character" w:styleId="FootnoteReference">
    <w:name w:val="footnote reference"/>
    <w:basedOn w:val="DefaultParagraphFont"/>
    <w:semiHidden/>
    <w:rsid w:val="00730669"/>
    <w:rPr>
      <w:vertAlign w:val="superscript"/>
    </w:rPr>
  </w:style>
  <w:style w:type="paragraph" w:styleId="BalloonText">
    <w:name w:val="Balloon Text"/>
    <w:basedOn w:val="Normal"/>
    <w:semiHidden/>
    <w:rsid w:val="00730669"/>
    <w:rPr>
      <w:rFonts w:ascii="Tahoma" w:hAnsi="Tahoma" w:cs="Tahoma"/>
      <w:sz w:val="16"/>
      <w:szCs w:val="16"/>
    </w:rPr>
  </w:style>
  <w:style w:type="paragraph" w:customStyle="1" w:styleId="ReportText">
    <w:name w:val="Report Text"/>
    <w:rsid w:val="00730669"/>
    <w:pPr>
      <w:spacing w:after="240" w:line="360" w:lineRule="auto"/>
      <w:jc w:val="both"/>
    </w:pPr>
    <w:rPr>
      <w:sz w:val="22"/>
    </w:rPr>
  </w:style>
  <w:style w:type="table" w:styleId="TableGrid">
    <w:name w:val="Table Grid"/>
    <w:basedOn w:val="TableNormal"/>
    <w:rsid w:val="007306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rsid w:val="00730669"/>
    <w:pPr>
      <w:numPr>
        <w:numId w:val="7"/>
      </w:numPr>
      <w:tabs>
        <w:tab w:val="left" w:pos="900"/>
      </w:tabs>
      <w:spacing w:line="360" w:lineRule="auto"/>
      <w:ind w:left="1080" w:right="720"/>
      <w:jc w:val="both"/>
    </w:pPr>
    <w:rPr>
      <w:sz w:val="22"/>
    </w:rPr>
  </w:style>
  <w:style w:type="numbering" w:styleId="111111">
    <w:name w:val="Outline List 2"/>
    <w:basedOn w:val="NoList"/>
    <w:semiHidden/>
    <w:rsid w:val="00730669"/>
    <w:pPr>
      <w:numPr>
        <w:numId w:val="8"/>
      </w:numPr>
    </w:pPr>
  </w:style>
  <w:style w:type="paragraph" w:styleId="ListNumber2">
    <w:name w:val="List Number 2"/>
    <w:basedOn w:val="Normal"/>
    <w:rsid w:val="00730669"/>
    <w:pPr>
      <w:numPr>
        <w:numId w:val="10"/>
      </w:numPr>
      <w:spacing w:after="120"/>
      <w:ind w:right="720"/>
      <w:jc w:val="both"/>
    </w:pPr>
    <w:rPr>
      <w:sz w:val="22"/>
    </w:rPr>
  </w:style>
  <w:style w:type="paragraph" w:styleId="ListNumber">
    <w:name w:val="List Number"/>
    <w:basedOn w:val="Normal"/>
    <w:rsid w:val="00730669"/>
    <w:pPr>
      <w:numPr>
        <w:numId w:val="9"/>
      </w:numPr>
      <w:spacing w:line="360" w:lineRule="auto"/>
      <w:jc w:val="both"/>
    </w:pPr>
    <w:rPr>
      <w:sz w:val="22"/>
    </w:rPr>
  </w:style>
  <w:style w:type="paragraph" w:styleId="BodyTextIndent">
    <w:name w:val="Body Text Indent"/>
    <w:basedOn w:val="Normal"/>
    <w:rsid w:val="00730669"/>
    <w:pPr>
      <w:spacing w:after="120"/>
      <w:ind w:left="360"/>
    </w:pPr>
  </w:style>
  <w:style w:type="paragraph" w:customStyle="1" w:styleId="font6">
    <w:name w:val="font6"/>
    <w:basedOn w:val="Normal"/>
    <w:rsid w:val="00730669"/>
    <w:pPr>
      <w:spacing w:before="100" w:beforeAutospacing="1" w:after="100" w:afterAutospacing="1"/>
    </w:pPr>
    <w:rPr>
      <w:rFonts w:eastAsia="Arial Unicode MS"/>
      <w:sz w:val="22"/>
      <w:szCs w:val="22"/>
    </w:rPr>
  </w:style>
  <w:style w:type="paragraph" w:customStyle="1" w:styleId="Default">
    <w:name w:val="Default"/>
    <w:rsid w:val="00730669"/>
    <w:pPr>
      <w:autoSpaceDE w:val="0"/>
      <w:autoSpaceDN w:val="0"/>
      <w:adjustRightInd w:val="0"/>
    </w:pPr>
    <w:rPr>
      <w:color w:val="000000"/>
      <w:sz w:val="24"/>
      <w:szCs w:val="24"/>
    </w:rPr>
  </w:style>
  <w:style w:type="character" w:styleId="Hyperlink">
    <w:name w:val="Hyperlink"/>
    <w:basedOn w:val="DefaultParagraphFont"/>
    <w:rsid w:val="00730669"/>
    <w:rPr>
      <w:color w:val="0000FF"/>
      <w:u w:val="single"/>
    </w:rPr>
  </w:style>
  <w:style w:type="paragraph" w:styleId="NormalWeb">
    <w:name w:val="Normal (Web)"/>
    <w:basedOn w:val="Normal"/>
    <w:rsid w:val="00730669"/>
    <w:pPr>
      <w:spacing w:before="100" w:beforeAutospacing="1" w:after="100" w:afterAutospacing="1"/>
    </w:pPr>
    <w:rPr>
      <w:color w:val="000080"/>
      <w:sz w:val="24"/>
      <w:szCs w:val="24"/>
    </w:rPr>
  </w:style>
  <w:style w:type="character" w:styleId="EndnoteReference">
    <w:name w:val="endnote reference"/>
    <w:basedOn w:val="DefaultParagraphFont"/>
    <w:semiHidden/>
    <w:rsid w:val="00730669"/>
    <w:rPr>
      <w:vertAlign w:val="superscript"/>
    </w:rPr>
  </w:style>
  <w:style w:type="paragraph" w:styleId="EndnoteText">
    <w:name w:val="endnote text"/>
    <w:basedOn w:val="Normal"/>
    <w:semiHidden/>
    <w:rsid w:val="00730669"/>
  </w:style>
  <w:style w:type="paragraph" w:customStyle="1" w:styleId="Normal-FlushLeft">
    <w:name w:val="Normal - Flush Left"/>
    <w:basedOn w:val="Normal"/>
    <w:rsid w:val="00730669"/>
    <w:rPr>
      <w:sz w:val="22"/>
    </w:rPr>
  </w:style>
  <w:style w:type="paragraph" w:customStyle="1" w:styleId="arial">
    <w:name w:val="arial"/>
    <w:basedOn w:val="BodyText"/>
    <w:rsid w:val="003444A2"/>
    <w:pPr>
      <w:spacing w:after="199"/>
      <w:jc w:val="both"/>
    </w:pPr>
    <w:rPr>
      <w:rFonts w:ascii="Arial" w:hAnsi="Arial" w:cs="Arial"/>
      <w:sz w:val="22"/>
      <w:szCs w:val="24"/>
    </w:rPr>
  </w:style>
  <w:style w:type="character" w:styleId="CommentReference">
    <w:name w:val="annotation reference"/>
    <w:basedOn w:val="DefaultParagraphFont"/>
    <w:rsid w:val="00B343A5"/>
    <w:rPr>
      <w:sz w:val="16"/>
      <w:szCs w:val="16"/>
    </w:rPr>
  </w:style>
  <w:style w:type="paragraph" w:styleId="CommentText">
    <w:name w:val="annotation text"/>
    <w:basedOn w:val="Normal"/>
    <w:link w:val="CommentTextChar"/>
    <w:rsid w:val="00B343A5"/>
  </w:style>
  <w:style w:type="character" w:customStyle="1" w:styleId="CommentTextChar">
    <w:name w:val="Comment Text Char"/>
    <w:basedOn w:val="DefaultParagraphFont"/>
    <w:link w:val="CommentText"/>
    <w:rsid w:val="00B343A5"/>
  </w:style>
  <w:style w:type="paragraph" w:styleId="CommentSubject">
    <w:name w:val="annotation subject"/>
    <w:basedOn w:val="CommentText"/>
    <w:next w:val="CommentText"/>
    <w:link w:val="CommentSubjectChar"/>
    <w:rsid w:val="00B343A5"/>
    <w:rPr>
      <w:b/>
      <w:bCs/>
    </w:rPr>
  </w:style>
  <w:style w:type="character" w:customStyle="1" w:styleId="CommentSubjectChar">
    <w:name w:val="Comment Subject Char"/>
    <w:basedOn w:val="CommentTextChar"/>
    <w:link w:val="CommentSubject"/>
    <w:rsid w:val="00B343A5"/>
    <w:rPr>
      <w:b/>
      <w:bCs/>
    </w:rPr>
  </w:style>
</w:styles>
</file>

<file path=word/webSettings.xml><?xml version="1.0" encoding="utf-8"?>
<w:webSettings xmlns:r="http://schemas.openxmlformats.org/officeDocument/2006/relationships" xmlns:w="http://schemas.openxmlformats.org/wordprocessingml/2006/main">
  <w:divs>
    <w:div w:id="382489010">
      <w:bodyDiv w:val="1"/>
      <w:marLeft w:val="0"/>
      <w:marRight w:val="0"/>
      <w:marTop w:val="0"/>
      <w:marBottom w:val="0"/>
      <w:divBdr>
        <w:top w:val="none" w:sz="0" w:space="0" w:color="auto"/>
        <w:left w:val="none" w:sz="0" w:space="0" w:color="auto"/>
        <w:bottom w:val="none" w:sz="0" w:space="0" w:color="auto"/>
        <w:right w:val="none" w:sz="0" w:space="0" w:color="auto"/>
      </w:divBdr>
    </w:div>
    <w:div w:id="829949877">
      <w:bodyDiv w:val="1"/>
      <w:marLeft w:val="0"/>
      <w:marRight w:val="0"/>
      <w:marTop w:val="0"/>
      <w:marBottom w:val="0"/>
      <w:divBdr>
        <w:top w:val="none" w:sz="0" w:space="0" w:color="auto"/>
        <w:left w:val="none" w:sz="0" w:space="0" w:color="auto"/>
        <w:bottom w:val="none" w:sz="0" w:space="0" w:color="auto"/>
        <w:right w:val="none" w:sz="0" w:space="0" w:color="auto"/>
      </w:divBdr>
    </w:div>
    <w:div w:id="1728458026">
      <w:bodyDiv w:val="1"/>
      <w:marLeft w:val="0"/>
      <w:marRight w:val="0"/>
      <w:marTop w:val="0"/>
      <w:marBottom w:val="0"/>
      <w:divBdr>
        <w:top w:val="none" w:sz="0" w:space="0" w:color="auto"/>
        <w:left w:val="none" w:sz="0" w:space="0" w:color="auto"/>
        <w:bottom w:val="none" w:sz="0" w:space="0" w:color="auto"/>
        <w:right w:val="none" w:sz="0" w:space="0" w:color="auto"/>
      </w:divBdr>
      <w:divsChild>
        <w:div w:id="1388600899">
          <w:marLeft w:val="0"/>
          <w:marRight w:val="0"/>
          <w:marTop w:val="0"/>
          <w:marBottom w:val="0"/>
          <w:divBdr>
            <w:top w:val="single" w:sz="4" w:space="0" w:color="C0C0C0"/>
            <w:left w:val="single" w:sz="4" w:space="0" w:color="C0C0C0"/>
            <w:bottom w:val="single" w:sz="4" w:space="0" w:color="C0C0C0"/>
            <w:right w:val="single" w:sz="4" w:space="0" w:color="C0C0C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1454</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TECHNICAL EVALUATION</vt:lpstr>
    </vt:vector>
  </TitlesOfParts>
  <Company>FDEP-DARM</Company>
  <LinksUpToDate>false</LinksUpToDate>
  <CharactersWithSpaces>9768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creator>Bull_R</dc:creator>
  <cp:lastModifiedBy>Jon</cp:lastModifiedBy>
  <cp:revision>4</cp:revision>
  <cp:lastPrinted>2008-10-28T17:24:00Z</cp:lastPrinted>
  <dcterms:created xsi:type="dcterms:W3CDTF">2013-10-04T13:26:00Z</dcterms:created>
  <dcterms:modified xsi:type="dcterms:W3CDTF">2013-10-07T15:46:00Z</dcterms:modified>
</cp:coreProperties>
</file>